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3BB64" w14:textId="21BADE88" w:rsidR="007208CA" w:rsidRDefault="007208CA" w:rsidP="00441C16">
      <w:pPr>
        <w:rPr>
          <w:rFonts w:ascii="Arial Narrow" w:hAnsi="Arial Narrow" w:cs="Times New Roman"/>
          <w:b/>
          <w:bCs/>
          <w:sz w:val="32"/>
          <w:szCs w:val="32"/>
        </w:rPr>
      </w:pPr>
    </w:p>
    <w:p w14:paraId="579E2F82" w14:textId="77918E83" w:rsidR="00E54B5A" w:rsidRDefault="0023426D" w:rsidP="00E54B5A">
      <w:pPr>
        <w:jc w:val="center"/>
        <w:rPr>
          <w:rFonts w:ascii="Arial Narrow" w:hAnsi="Arial Narrow" w:cs="Times New Roman"/>
          <w:b/>
          <w:bCs/>
          <w:sz w:val="32"/>
          <w:szCs w:val="32"/>
        </w:rPr>
      </w:pPr>
      <w:r w:rsidRPr="00464137">
        <w:rPr>
          <w:rFonts w:ascii="Arial Narrow" w:hAnsi="Arial Narrow" w:cs="Times New Roman"/>
          <w:b/>
          <w:bCs/>
          <w:sz w:val="32"/>
          <w:szCs w:val="32"/>
        </w:rPr>
        <w:t>D</w:t>
      </w:r>
      <w:r w:rsidR="006D5D9B">
        <w:rPr>
          <w:rFonts w:ascii="Arial Narrow" w:hAnsi="Arial Narrow" w:cs="Times New Roman"/>
          <w:b/>
          <w:bCs/>
          <w:sz w:val="32"/>
          <w:szCs w:val="32"/>
        </w:rPr>
        <w:t>.1.</w:t>
      </w:r>
      <w:r w:rsidR="002235D8">
        <w:rPr>
          <w:rFonts w:ascii="Arial Narrow" w:hAnsi="Arial Narrow" w:cs="Times New Roman"/>
          <w:b/>
          <w:bCs/>
          <w:sz w:val="32"/>
          <w:szCs w:val="32"/>
        </w:rPr>
        <w:t>3</w:t>
      </w:r>
      <w:r w:rsidR="00BD0B52">
        <w:rPr>
          <w:rFonts w:ascii="Arial Narrow" w:hAnsi="Arial Narrow" w:cs="Times New Roman"/>
          <w:b/>
          <w:bCs/>
          <w:sz w:val="32"/>
          <w:szCs w:val="32"/>
        </w:rPr>
        <w:t>–A</w:t>
      </w:r>
      <w:r w:rsidR="00C62490">
        <w:rPr>
          <w:rFonts w:ascii="Arial Narrow" w:hAnsi="Arial Narrow" w:cs="Times New Roman"/>
          <w:b/>
          <w:bCs/>
          <w:sz w:val="32"/>
          <w:szCs w:val="32"/>
        </w:rPr>
        <w:t xml:space="preserve"> </w:t>
      </w:r>
      <w:r w:rsidRPr="00464137">
        <w:rPr>
          <w:rFonts w:ascii="Arial Narrow" w:hAnsi="Arial Narrow" w:cs="Times New Roman"/>
          <w:b/>
          <w:bCs/>
          <w:sz w:val="32"/>
          <w:szCs w:val="32"/>
        </w:rPr>
        <w:t>TECHNICKÁ ZPRÁVA</w:t>
      </w:r>
    </w:p>
    <w:p w14:paraId="66411222" w14:textId="77777777" w:rsidR="00E54B5A" w:rsidRDefault="00E54B5A" w:rsidP="00E54B5A">
      <w:pPr>
        <w:jc w:val="center"/>
        <w:rPr>
          <w:rFonts w:ascii="Arial" w:hAnsi="Arial" w:cs="Arial"/>
          <w:b/>
          <w:bCs/>
          <w:i/>
          <w:iCs/>
          <w:sz w:val="24"/>
          <w:szCs w:val="24"/>
          <w:u w:val="single"/>
        </w:rPr>
      </w:pPr>
    </w:p>
    <w:p w14:paraId="5D02C8AB" w14:textId="77777777" w:rsidR="00E54B5A" w:rsidRDefault="00E54B5A" w:rsidP="00E54B5A">
      <w:pPr>
        <w:jc w:val="center"/>
        <w:rPr>
          <w:rFonts w:ascii="Arial" w:hAnsi="Arial" w:cs="Arial"/>
          <w:b/>
          <w:bCs/>
          <w:i/>
          <w:iCs/>
          <w:sz w:val="24"/>
          <w:szCs w:val="24"/>
          <w:u w:val="single"/>
        </w:rPr>
      </w:pPr>
    </w:p>
    <w:p w14:paraId="3B7AC887" w14:textId="6961839B" w:rsidR="00E54B5A" w:rsidRPr="00E54B5A" w:rsidRDefault="00E54B5A" w:rsidP="00E54B5A">
      <w:pPr>
        <w:jc w:val="center"/>
        <w:rPr>
          <w:rFonts w:ascii="Arial Narrow" w:hAnsi="Arial Narrow" w:cs="Times New Roman"/>
          <w:b/>
          <w:bCs/>
          <w:sz w:val="32"/>
          <w:szCs w:val="32"/>
        </w:rPr>
      </w:pPr>
      <w:r>
        <w:rPr>
          <w:rFonts w:ascii="Arial" w:hAnsi="Arial" w:cs="Arial"/>
          <w:b/>
          <w:bCs/>
          <w:i/>
          <w:iCs/>
          <w:sz w:val="24"/>
          <w:szCs w:val="24"/>
          <w:u w:val="single"/>
        </w:rPr>
        <w:t>Seznam příloh:</w:t>
      </w:r>
    </w:p>
    <w:p w14:paraId="706BB84F" w14:textId="1794324A" w:rsidR="00E54B5A" w:rsidRDefault="00E54B5A" w:rsidP="00E54B5A">
      <w:pPr>
        <w:ind w:left="2124"/>
        <w:rPr>
          <w:rFonts w:ascii="Arial" w:hAnsi="Arial" w:cs="Arial"/>
          <w:b/>
          <w:bCs/>
          <w:sz w:val="24"/>
          <w:szCs w:val="24"/>
        </w:rPr>
      </w:pPr>
      <w:r>
        <w:rPr>
          <w:rFonts w:ascii="Arial" w:hAnsi="Arial" w:cs="Arial"/>
          <w:b/>
          <w:bCs/>
          <w:sz w:val="24"/>
          <w:szCs w:val="24"/>
        </w:rPr>
        <w:t>D.1.</w:t>
      </w:r>
      <w:r w:rsidR="002235D8">
        <w:rPr>
          <w:rFonts w:ascii="Arial" w:hAnsi="Arial" w:cs="Arial"/>
          <w:b/>
          <w:bCs/>
          <w:sz w:val="24"/>
          <w:szCs w:val="24"/>
        </w:rPr>
        <w:t>3</w:t>
      </w:r>
      <w:r w:rsidR="00395920">
        <w:rPr>
          <w:rFonts w:ascii="Arial" w:hAnsi="Arial" w:cs="Arial"/>
          <w:b/>
          <w:bCs/>
          <w:sz w:val="24"/>
          <w:szCs w:val="24"/>
        </w:rPr>
        <w:t xml:space="preserve"> – TECHNICKÁ</w:t>
      </w:r>
      <w:r>
        <w:rPr>
          <w:rFonts w:ascii="Arial" w:hAnsi="Arial" w:cs="Arial"/>
          <w:b/>
          <w:bCs/>
          <w:sz w:val="24"/>
          <w:szCs w:val="24"/>
        </w:rPr>
        <w:t xml:space="preserve"> ZPRÁVA</w:t>
      </w:r>
    </w:p>
    <w:p w14:paraId="6F8AA3A9" w14:textId="33ACCE77" w:rsidR="00E54B5A" w:rsidRDefault="00E54B5A" w:rsidP="00E54B5A">
      <w:pPr>
        <w:ind w:left="2124"/>
        <w:rPr>
          <w:rFonts w:ascii="Arial" w:hAnsi="Arial" w:cs="Arial"/>
          <w:b/>
          <w:bCs/>
          <w:sz w:val="24"/>
          <w:szCs w:val="24"/>
        </w:rPr>
      </w:pPr>
      <w:r>
        <w:rPr>
          <w:rFonts w:ascii="Arial" w:hAnsi="Arial" w:cs="Arial"/>
          <w:b/>
          <w:bCs/>
          <w:sz w:val="24"/>
          <w:szCs w:val="24"/>
        </w:rPr>
        <w:t>D.1.</w:t>
      </w:r>
      <w:r w:rsidR="002235D8">
        <w:rPr>
          <w:rFonts w:ascii="Arial" w:hAnsi="Arial" w:cs="Arial"/>
          <w:b/>
          <w:bCs/>
          <w:sz w:val="24"/>
          <w:szCs w:val="24"/>
        </w:rPr>
        <w:t>3</w:t>
      </w:r>
      <w:r>
        <w:rPr>
          <w:rFonts w:ascii="Arial" w:hAnsi="Arial" w:cs="Arial"/>
          <w:b/>
          <w:bCs/>
          <w:sz w:val="24"/>
          <w:szCs w:val="24"/>
        </w:rPr>
        <w:t>–001 – SITUAČNÍ VÝKRES REKONSTRUKCE I.</w:t>
      </w:r>
    </w:p>
    <w:p w14:paraId="79FD81E8" w14:textId="59A86F98" w:rsidR="00EB4C80" w:rsidRDefault="00E54B5A" w:rsidP="00441C16">
      <w:pPr>
        <w:ind w:left="2124"/>
        <w:rPr>
          <w:rFonts w:ascii="Arial Narrow" w:hAnsi="Arial Narrow" w:cs="Times New Roman"/>
          <w:b/>
          <w:bCs/>
          <w:sz w:val="24"/>
          <w:szCs w:val="24"/>
        </w:rPr>
      </w:pPr>
      <w:r>
        <w:rPr>
          <w:rFonts w:ascii="Arial" w:hAnsi="Arial" w:cs="Arial"/>
          <w:b/>
          <w:bCs/>
          <w:sz w:val="24"/>
          <w:szCs w:val="24"/>
        </w:rPr>
        <w:t>D.1.</w:t>
      </w:r>
      <w:r w:rsidR="002235D8">
        <w:rPr>
          <w:rFonts w:ascii="Arial" w:hAnsi="Arial" w:cs="Arial"/>
          <w:b/>
          <w:bCs/>
          <w:sz w:val="24"/>
          <w:szCs w:val="24"/>
        </w:rPr>
        <w:t>3</w:t>
      </w:r>
      <w:r>
        <w:rPr>
          <w:rFonts w:ascii="Arial" w:hAnsi="Arial" w:cs="Arial"/>
          <w:b/>
          <w:bCs/>
          <w:sz w:val="24"/>
          <w:szCs w:val="24"/>
        </w:rPr>
        <w:t>–00</w:t>
      </w:r>
      <w:r w:rsidR="0079176D">
        <w:rPr>
          <w:rFonts w:ascii="Arial" w:hAnsi="Arial" w:cs="Arial"/>
          <w:b/>
          <w:bCs/>
          <w:sz w:val="24"/>
          <w:szCs w:val="24"/>
        </w:rPr>
        <w:t>2</w:t>
      </w:r>
      <w:r>
        <w:rPr>
          <w:rFonts w:ascii="Arial" w:hAnsi="Arial" w:cs="Arial"/>
          <w:b/>
          <w:bCs/>
          <w:sz w:val="24"/>
          <w:szCs w:val="24"/>
        </w:rPr>
        <w:t xml:space="preserve"> – </w:t>
      </w:r>
      <w:r w:rsidR="00EA17E0">
        <w:rPr>
          <w:rFonts w:ascii="Arial" w:hAnsi="Arial" w:cs="Arial"/>
          <w:b/>
          <w:bCs/>
          <w:sz w:val="24"/>
          <w:szCs w:val="24"/>
        </w:rPr>
        <w:t>VPŘ 1</w:t>
      </w:r>
    </w:p>
    <w:p w14:paraId="4D258838" w14:textId="5088FB96" w:rsidR="00E54B5A" w:rsidRDefault="00E54B5A" w:rsidP="00E54B5A">
      <w:pPr>
        <w:ind w:left="2124"/>
        <w:rPr>
          <w:rFonts w:ascii="Arial Narrow" w:hAnsi="Arial Narrow" w:cs="Times New Roman"/>
          <w:b/>
          <w:bCs/>
          <w:sz w:val="24"/>
          <w:szCs w:val="24"/>
        </w:rPr>
      </w:pPr>
      <w:r>
        <w:rPr>
          <w:rFonts w:ascii="Arial" w:hAnsi="Arial" w:cs="Arial"/>
          <w:b/>
          <w:bCs/>
          <w:sz w:val="24"/>
          <w:szCs w:val="24"/>
        </w:rPr>
        <w:t>D.1.</w:t>
      </w:r>
      <w:r w:rsidR="002235D8">
        <w:rPr>
          <w:rFonts w:ascii="Arial" w:hAnsi="Arial" w:cs="Arial"/>
          <w:b/>
          <w:bCs/>
          <w:sz w:val="24"/>
          <w:szCs w:val="24"/>
        </w:rPr>
        <w:t>3</w:t>
      </w:r>
      <w:r>
        <w:rPr>
          <w:rFonts w:ascii="Arial" w:hAnsi="Arial" w:cs="Arial"/>
          <w:b/>
          <w:bCs/>
          <w:sz w:val="24"/>
          <w:szCs w:val="24"/>
        </w:rPr>
        <w:t>–00</w:t>
      </w:r>
      <w:r w:rsidR="0079176D">
        <w:rPr>
          <w:rFonts w:ascii="Arial" w:hAnsi="Arial" w:cs="Arial"/>
          <w:b/>
          <w:bCs/>
          <w:sz w:val="24"/>
          <w:szCs w:val="24"/>
        </w:rPr>
        <w:t>3</w:t>
      </w:r>
      <w:r>
        <w:rPr>
          <w:rFonts w:ascii="Arial" w:hAnsi="Arial" w:cs="Arial"/>
          <w:b/>
          <w:bCs/>
          <w:sz w:val="24"/>
          <w:szCs w:val="24"/>
        </w:rPr>
        <w:t xml:space="preserve"> – VPŘ </w:t>
      </w:r>
      <w:r w:rsidR="00EA17E0">
        <w:rPr>
          <w:rFonts w:ascii="Arial" w:hAnsi="Arial" w:cs="Arial"/>
          <w:b/>
          <w:bCs/>
          <w:sz w:val="24"/>
          <w:szCs w:val="24"/>
        </w:rPr>
        <w:t>2</w:t>
      </w:r>
    </w:p>
    <w:p w14:paraId="5E2C0EDC" w14:textId="59540DC1" w:rsidR="00E54B5A" w:rsidRDefault="00E54B5A" w:rsidP="00E54B5A">
      <w:pPr>
        <w:ind w:left="2124"/>
        <w:rPr>
          <w:rFonts w:ascii="Arial Narrow" w:hAnsi="Arial Narrow" w:cs="Times New Roman"/>
          <w:b/>
          <w:bCs/>
          <w:sz w:val="24"/>
          <w:szCs w:val="24"/>
        </w:rPr>
      </w:pPr>
      <w:r>
        <w:rPr>
          <w:rFonts w:ascii="Arial" w:hAnsi="Arial" w:cs="Arial"/>
          <w:b/>
          <w:bCs/>
          <w:sz w:val="24"/>
          <w:szCs w:val="24"/>
        </w:rPr>
        <w:t>D.1.</w:t>
      </w:r>
      <w:r w:rsidR="002235D8">
        <w:rPr>
          <w:rFonts w:ascii="Arial" w:hAnsi="Arial" w:cs="Arial"/>
          <w:b/>
          <w:bCs/>
          <w:sz w:val="24"/>
          <w:szCs w:val="24"/>
        </w:rPr>
        <w:t>3</w:t>
      </w:r>
      <w:r>
        <w:rPr>
          <w:rFonts w:ascii="Arial" w:hAnsi="Arial" w:cs="Arial"/>
          <w:b/>
          <w:bCs/>
          <w:sz w:val="24"/>
          <w:szCs w:val="24"/>
        </w:rPr>
        <w:t>–00</w:t>
      </w:r>
      <w:r w:rsidR="0079176D">
        <w:rPr>
          <w:rFonts w:ascii="Arial" w:hAnsi="Arial" w:cs="Arial"/>
          <w:b/>
          <w:bCs/>
          <w:sz w:val="24"/>
          <w:szCs w:val="24"/>
        </w:rPr>
        <w:t>4</w:t>
      </w:r>
      <w:r>
        <w:rPr>
          <w:rFonts w:ascii="Arial" w:hAnsi="Arial" w:cs="Arial"/>
          <w:b/>
          <w:bCs/>
          <w:sz w:val="24"/>
          <w:szCs w:val="24"/>
        </w:rPr>
        <w:t xml:space="preserve"> – </w:t>
      </w:r>
      <w:r w:rsidR="00EA17E0">
        <w:rPr>
          <w:rFonts w:ascii="Arial" w:hAnsi="Arial" w:cs="Arial"/>
          <w:b/>
          <w:bCs/>
          <w:sz w:val="24"/>
          <w:szCs w:val="24"/>
        </w:rPr>
        <w:t>CH</w:t>
      </w:r>
      <w:r>
        <w:rPr>
          <w:rFonts w:ascii="Arial" w:hAnsi="Arial" w:cs="Arial"/>
          <w:b/>
          <w:bCs/>
          <w:sz w:val="24"/>
          <w:szCs w:val="24"/>
        </w:rPr>
        <w:t xml:space="preserve">PŘ </w:t>
      </w:r>
      <w:r w:rsidR="00EA17E0">
        <w:rPr>
          <w:rFonts w:ascii="Arial" w:hAnsi="Arial" w:cs="Arial"/>
          <w:b/>
          <w:bCs/>
          <w:sz w:val="24"/>
          <w:szCs w:val="24"/>
        </w:rPr>
        <w:t>1</w:t>
      </w:r>
    </w:p>
    <w:p w14:paraId="17E03E2F" w14:textId="117AD993" w:rsidR="00EA17E0" w:rsidRDefault="00EA17E0" w:rsidP="00EA17E0">
      <w:pPr>
        <w:ind w:left="2124"/>
        <w:rPr>
          <w:rFonts w:ascii="Arial Narrow" w:hAnsi="Arial Narrow" w:cs="Times New Roman"/>
          <w:b/>
          <w:bCs/>
          <w:sz w:val="24"/>
          <w:szCs w:val="24"/>
        </w:rPr>
      </w:pPr>
      <w:r>
        <w:rPr>
          <w:rFonts w:ascii="Arial" w:hAnsi="Arial" w:cs="Arial"/>
          <w:b/>
          <w:bCs/>
          <w:sz w:val="24"/>
          <w:szCs w:val="24"/>
        </w:rPr>
        <w:t>D.1.</w:t>
      </w:r>
      <w:r w:rsidR="002235D8">
        <w:rPr>
          <w:rFonts w:ascii="Arial" w:hAnsi="Arial" w:cs="Arial"/>
          <w:b/>
          <w:bCs/>
          <w:sz w:val="24"/>
          <w:szCs w:val="24"/>
        </w:rPr>
        <w:t>3</w:t>
      </w:r>
      <w:r>
        <w:rPr>
          <w:rFonts w:ascii="Arial" w:hAnsi="Arial" w:cs="Arial"/>
          <w:b/>
          <w:bCs/>
          <w:sz w:val="24"/>
          <w:szCs w:val="24"/>
        </w:rPr>
        <w:t>–0</w:t>
      </w:r>
      <w:r w:rsidR="0079176D">
        <w:rPr>
          <w:rFonts w:ascii="Arial" w:hAnsi="Arial" w:cs="Arial"/>
          <w:b/>
          <w:bCs/>
          <w:sz w:val="24"/>
          <w:szCs w:val="24"/>
        </w:rPr>
        <w:t>05</w:t>
      </w:r>
      <w:r>
        <w:rPr>
          <w:rFonts w:ascii="Arial" w:hAnsi="Arial" w:cs="Arial"/>
          <w:b/>
          <w:bCs/>
          <w:sz w:val="24"/>
          <w:szCs w:val="24"/>
        </w:rPr>
        <w:t xml:space="preserve"> – PP 1</w:t>
      </w:r>
    </w:p>
    <w:p w14:paraId="7EA2F888" w14:textId="77777777" w:rsidR="00E54B5A" w:rsidRDefault="00E54B5A" w:rsidP="00E54B5A">
      <w:pPr>
        <w:ind w:left="2124"/>
        <w:rPr>
          <w:rFonts w:ascii="Arial Narrow" w:hAnsi="Arial Narrow" w:cs="Times New Roman"/>
          <w:b/>
          <w:bCs/>
          <w:sz w:val="24"/>
          <w:szCs w:val="24"/>
        </w:rPr>
      </w:pPr>
    </w:p>
    <w:p w14:paraId="4191071A" w14:textId="77777777" w:rsidR="00EB4C80" w:rsidRDefault="00EB4C80" w:rsidP="00441C16">
      <w:pPr>
        <w:ind w:left="2124"/>
        <w:rPr>
          <w:rFonts w:ascii="Arial Narrow" w:hAnsi="Arial Narrow" w:cs="Times New Roman"/>
          <w:b/>
          <w:bCs/>
          <w:sz w:val="24"/>
          <w:szCs w:val="24"/>
        </w:rPr>
      </w:pPr>
    </w:p>
    <w:p w14:paraId="32C741BC" w14:textId="77777777" w:rsidR="00EB4C80" w:rsidRDefault="00EB4C80" w:rsidP="00441C16">
      <w:pPr>
        <w:ind w:left="2124"/>
        <w:rPr>
          <w:rFonts w:ascii="Arial Narrow" w:hAnsi="Arial Narrow" w:cs="Times New Roman"/>
          <w:b/>
          <w:bCs/>
          <w:sz w:val="24"/>
          <w:szCs w:val="24"/>
        </w:rPr>
      </w:pPr>
    </w:p>
    <w:p w14:paraId="08018AC1" w14:textId="77777777" w:rsidR="00EB4C80" w:rsidRDefault="00EB4C80" w:rsidP="00441C16">
      <w:pPr>
        <w:ind w:left="2124"/>
        <w:rPr>
          <w:rFonts w:ascii="Arial Narrow" w:hAnsi="Arial Narrow" w:cs="Times New Roman"/>
          <w:b/>
          <w:bCs/>
          <w:sz w:val="24"/>
          <w:szCs w:val="24"/>
        </w:rPr>
      </w:pPr>
    </w:p>
    <w:p w14:paraId="07B19E04" w14:textId="77777777" w:rsidR="00EB4C80" w:rsidRDefault="00EB4C80" w:rsidP="00441C16">
      <w:pPr>
        <w:ind w:left="2124"/>
        <w:rPr>
          <w:rFonts w:ascii="Arial Narrow" w:hAnsi="Arial Narrow" w:cs="Times New Roman"/>
          <w:b/>
          <w:bCs/>
          <w:sz w:val="24"/>
          <w:szCs w:val="24"/>
        </w:rPr>
      </w:pPr>
    </w:p>
    <w:p w14:paraId="6016EF73" w14:textId="77777777" w:rsidR="0079176D" w:rsidRDefault="0079176D" w:rsidP="00441C16">
      <w:pPr>
        <w:ind w:left="2124"/>
        <w:rPr>
          <w:rFonts w:ascii="Arial Narrow" w:hAnsi="Arial Narrow" w:cs="Times New Roman"/>
          <w:b/>
          <w:bCs/>
          <w:sz w:val="24"/>
          <w:szCs w:val="24"/>
        </w:rPr>
      </w:pPr>
    </w:p>
    <w:p w14:paraId="1E34809B" w14:textId="77777777" w:rsidR="0079176D" w:rsidRDefault="0079176D" w:rsidP="00441C16">
      <w:pPr>
        <w:ind w:left="2124"/>
        <w:rPr>
          <w:rFonts w:ascii="Arial Narrow" w:hAnsi="Arial Narrow" w:cs="Times New Roman"/>
          <w:b/>
          <w:bCs/>
          <w:sz w:val="24"/>
          <w:szCs w:val="24"/>
        </w:rPr>
      </w:pPr>
    </w:p>
    <w:p w14:paraId="49AAE0D3" w14:textId="77777777" w:rsidR="0079176D" w:rsidRDefault="0079176D" w:rsidP="00441C16">
      <w:pPr>
        <w:ind w:left="2124"/>
        <w:rPr>
          <w:rFonts w:ascii="Arial Narrow" w:hAnsi="Arial Narrow" w:cs="Times New Roman"/>
          <w:b/>
          <w:bCs/>
          <w:sz w:val="24"/>
          <w:szCs w:val="24"/>
        </w:rPr>
      </w:pPr>
    </w:p>
    <w:p w14:paraId="32E0689A" w14:textId="77777777" w:rsidR="0079176D" w:rsidRDefault="0079176D" w:rsidP="00441C16">
      <w:pPr>
        <w:ind w:left="2124"/>
        <w:rPr>
          <w:rFonts w:ascii="Arial Narrow" w:hAnsi="Arial Narrow" w:cs="Times New Roman"/>
          <w:b/>
          <w:bCs/>
          <w:sz w:val="24"/>
          <w:szCs w:val="24"/>
        </w:rPr>
      </w:pPr>
    </w:p>
    <w:p w14:paraId="0137CA87" w14:textId="77777777" w:rsidR="0079176D" w:rsidRDefault="0079176D" w:rsidP="00441C16">
      <w:pPr>
        <w:ind w:left="2124"/>
        <w:rPr>
          <w:rFonts w:ascii="Arial Narrow" w:hAnsi="Arial Narrow" w:cs="Times New Roman"/>
          <w:b/>
          <w:bCs/>
          <w:sz w:val="24"/>
          <w:szCs w:val="24"/>
        </w:rPr>
      </w:pPr>
    </w:p>
    <w:p w14:paraId="3221A999" w14:textId="77777777" w:rsidR="0079176D" w:rsidRDefault="0079176D" w:rsidP="00441C16">
      <w:pPr>
        <w:ind w:left="2124"/>
        <w:rPr>
          <w:rFonts w:ascii="Arial Narrow" w:hAnsi="Arial Narrow" w:cs="Times New Roman"/>
          <w:b/>
          <w:bCs/>
          <w:sz w:val="24"/>
          <w:szCs w:val="24"/>
        </w:rPr>
      </w:pPr>
    </w:p>
    <w:p w14:paraId="114C7A44" w14:textId="77777777" w:rsidR="0079176D" w:rsidRDefault="0079176D" w:rsidP="00441C16">
      <w:pPr>
        <w:ind w:left="2124"/>
        <w:rPr>
          <w:rFonts w:ascii="Arial Narrow" w:hAnsi="Arial Narrow" w:cs="Times New Roman"/>
          <w:b/>
          <w:bCs/>
          <w:sz w:val="24"/>
          <w:szCs w:val="24"/>
        </w:rPr>
      </w:pPr>
    </w:p>
    <w:p w14:paraId="6B7F5BAE" w14:textId="77777777" w:rsidR="0079176D" w:rsidRDefault="0079176D" w:rsidP="00441C16">
      <w:pPr>
        <w:ind w:left="2124"/>
        <w:rPr>
          <w:rFonts w:ascii="Arial Narrow" w:hAnsi="Arial Narrow" w:cs="Times New Roman"/>
          <w:b/>
          <w:bCs/>
          <w:sz w:val="24"/>
          <w:szCs w:val="24"/>
        </w:rPr>
      </w:pPr>
    </w:p>
    <w:p w14:paraId="1443113B" w14:textId="77777777" w:rsidR="0079176D" w:rsidRDefault="0079176D" w:rsidP="00441C16">
      <w:pPr>
        <w:ind w:left="2124"/>
        <w:rPr>
          <w:rFonts w:ascii="Arial Narrow" w:hAnsi="Arial Narrow" w:cs="Times New Roman"/>
          <w:b/>
          <w:bCs/>
          <w:sz w:val="24"/>
          <w:szCs w:val="24"/>
        </w:rPr>
      </w:pPr>
    </w:p>
    <w:p w14:paraId="4046D0B9" w14:textId="77777777" w:rsidR="0079176D" w:rsidRDefault="0079176D" w:rsidP="00441C16">
      <w:pPr>
        <w:ind w:left="2124"/>
        <w:rPr>
          <w:rFonts w:ascii="Arial Narrow" w:hAnsi="Arial Narrow" w:cs="Times New Roman"/>
          <w:b/>
          <w:bCs/>
          <w:sz w:val="24"/>
          <w:szCs w:val="24"/>
        </w:rPr>
      </w:pPr>
    </w:p>
    <w:p w14:paraId="6AF8B55C" w14:textId="77777777" w:rsidR="0079176D" w:rsidRDefault="0079176D" w:rsidP="00441C16">
      <w:pPr>
        <w:ind w:left="2124"/>
        <w:rPr>
          <w:rFonts w:ascii="Arial Narrow" w:hAnsi="Arial Narrow" w:cs="Times New Roman"/>
          <w:b/>
          <w:bCs/>
          <w:sz w:val="24"/>
          <w:szCs w:val="24"/>
        </w:rPr>
      </w:pPr>
    </w:p>
    <w:p w14:paraId="12B6F839" w14:textId="77777777" w:rsidR="0079176D" w:rsidRDefault="0079176D" w:rsidP="00441C16">
      <w:pPr>
        <w:ind w:left="2124"/>
        <w:rPr>
          <w:rFonts w:ascii="Arial Narrow" w:hAnsi="Arial Narrow" w:cs="Times New Roman"/>
          <w:b/>
          <w:bCs/>
          <w:sz w:val="24"/>
          <w:szCs w:val="24"/>
        </w:rPr>
      </w:pPr>
    </w:p>
    <w:p w14:paraId="66644A64" w14:textId="77777777" w:rsidR="0079176D" w:rsidRDefault="0079176D" w:rsidP="00441C16">
      <w:pPr>
        <w:ind w:left="2124"/>
        <w:rPr>
          <w:rFonts w:ascii="Arial Narrow" w:hAnsi="Arial Narrow" w:cs="Times New Roman"/>
          <w:b/>
          <w:bCs/>
          <w:sz w:val="24"/>
          <w:szCs w:val="24"/>
        </w:rPr>
      </w:pPr>
    </w:p>
    <w:p w14:paraId="7684E4D6" w14:textId="77777777" w:rsidR="00EB4C80" w:rsidRDefault="00EB4C80" w:rsidP="00441C16">
      <w:pPr>
        <w:ind w:left="2124"/>
        <w:rPr>
          <w:rFonts w:ascii="Arial Narrow" w:hAnsi="Arial Narrow" w:cs="Times New Roman"/>
          <w:b/>
          <w:bCs/>
          <w:sz w:val="24"/>
          <w:szCs w:val="24"/>
        </w:rPr>
      </w:pPr>
    </w:p>
    <w:p w14:paraId="64D4C286" w14:textId="48133FE4" w:rsidR="009D134C" w:rsidRDefault="009D134C" w:rsidP="000F10D6">
      <w:pPr>
        <w:rPr>
          <w:sz w:val="20"/>
          <w:szCs w:val="20"/>
        </w:rPr>
      </w:pPr>
      <w:r>
        <w:rPr>
          <w:rFonts w:ascii="Arial" w:eastAsia="Arial" w:hAnsi="Arial" w:cs="Arial"/>
          <w:b/>
          <w:bCs/>
          <w:color w:val="7F7F7F"/>
          <w:sz w:val="32"/>
          <w:szCs w:val="32"/>
        </w:rPr>
        <w:lastRenderedPageBreak/>
        <w:t>D.1. Stavební část</w:t>
      </w:r>
    </w:p>
    <w:p w14:paraId="7A3F9925" w14:textId="40296DB0" w:rsidR="009D134C" w:rsidRDefault="009D134C" w:rsidP="000F10D6">
      <w:pPr>
        <w:ind w:left="360"/>
        <w:rPr>
          <w:sz w:val="20"/>
          <w:szCs w:val="20"/>
        </w:rPr>
      </w:pPr>
      <w:r>
        <w:rPr>
          <w:rFonts w:ascii="Arial" w:eastAsia="Arial" w:hAnsi="Arial" w:cs="Arial"/>
          <w:b/>
          <w:bCs/>
          <w:sz w:val="32"/>
          <w:szCs w:val="32"/>
        </w:rPr>
        <w:t>D.1</w:t>
      </w:r>
      <w:r w:rsidR="002235D8">
        <w:rPr>
          <w:rFonts w:ascii="Arial" w:eastAsia="Arial" w:hAnsi="Arial" w:cs="Arial"/>
          <w:b/>
          <w:bCs/>
          <w:sz w:val="32"/>
          <w:szCs w:val="32"/>
        </w:rPr>
        <w:t>.3</w:t>
      </w:r>
      <w:r>
        <w:rPr>
          <w:rFonts w:ascii="Arial" w:eastAsia="Arial" w:hAnsi="Arial" w:cs="Arial"/>
          <w:b/>
          <w:bCs/>
          <w:sz w:val="32"/>
          <w:szCs w:val="32"/>
        </w:rPr>
        <w:t xml:space="preserve"> Objekty pozemních komunikací, včetně propustků SO</w:t>
      </w:r>
      <w:r w:rsidR="002235D8">
        <w:rPr>
          <w:rFonts w:ascii="Arial" w:eastAsia="Arial" w:hAnsi="Arial" w:cs="Arial"/>
          <w:b/>
          <w:bCs/>
          <w:sz w:val="32"/>
          <w:szCs w:val="32"/>
        </w:rPr>
        <w:t>3</w:t>
      </w:r>
      <w:r w:rsidR="00EA17E0">
        <w:rPr>
          <w:rFonts w:ascii="Arial" w:eastAsia="Arial" w:hAnsi="Arial" w:cs="Arial"/>
          <w:b/>
          <w:bCs/>
          <w:sz w:val="32"/>
          <w:szCs w:val="32"/>
        </w:rPr>
        <w:t xml:space="preserve"> Ulice </w:t>
      </w:r>
      <w:r w:rsidR="002235D8">
        <w:rPr>
          <w:rFonts w:ascii="Arial" w:eastAsia="Arial" w:hAnsi="Arial" w:cs="Arial"/>
          <w:b/>
          <w:bCs/>
          <w:sz w:val="32"/>
          <w:szCs w:val="32"/>
        </w:rPr>
        <w:t>Poštovní</w:t>
      </w:r>
    </w:p>
    <w:p w14:paraId="0D5092BF" w14:textId="58D23192" w:rsidR="00C71976" w:rsidRPr="00395920" w:rsidRDefault="009D134C" w:rsidP="00395920">
      <w:pPr>
        <w:ind w:left="360"/>
        <w:rPr>
          <w:sz w:val="20"/>
          <w:szCs w:val="20"/>
        </w:rPr>
      </w:pPr>
      <w:r>
        <w:rPr>
          <w:rFonts w:ascii="Arial" w:eastAsia="Arial" w:hAnsi="Arial" w:cs="Arial"/>
          <w:b/>
          <w:bCs/>
          <w:sz w:val="28"/>
          <w:szCs w:val="28"/>
          <w:u w:val="single"/>
        </w:rPr>
        <w:t>D.1.</w:t>
      </w:r>
      <w:r w:rsidR="002235D8">
        <w:rPr>
          <w:rFonts w:ascii="Arial" w:eastAsia="Arial" w:hAnsi="Arial" w:cs="Arial"/>
          <w:b/>
          <w:bCs/>
          <w:sz w:val="28"/>
          <w:szCs w:val="28"/>
          <w:u w:val="single"/>
        </w:rPr>
        <w:t>3</w:t>
      </w:r>
      <w:r>
        <w:rPr>
          <w:rFonts w:ascii="Arial" w:eastAsia="Arial" w:hAnsi="Arial" w:cs="Arial"/>
          <w:b/>
          <w:bCs/>
          <w:sz w:val="28"/>
          <w:szCs w:val="28"/>
          <w:u w:val="single"/>
        </w:rPr>
        <w:t xml:space="preserve"> TECHNICKÁ ZPRÁVA</w:t>
      </w:r>
    </w:p>
    <w:p w14:paraId="78CE22F0" w14:textId="4B6459BD" w:rsidR="00C71976" w:rsidRPr="00C71976" w:rsidRDefault="00C71976" w:rsidP="00C71976">
      <w:pPr>
        <w:pStyle w:val="Odstavecseseznamem"/>
        <w:numPr>
          <w:ilvl w:val="0"/>
          <w:numId w:val="23"/>
        </w:numPr>
        <w:rPr>
          <w:rFonts w:ascii="Arial" w:hAnsi="Arial" w:cs="Arial"/>
          <w:sz w:val="24"/>
          <w:szCs w:val="24"/>
          <w:u w:val="single"/>
        </w:rPr>
      </w:pPr>
      <w:r w:rsidRPr="00C71976">
        <w:rPr>
          <w:rFonts w:ascii="Arial" w:hAnsi="Arial" w:cs="Arial"/>
          <w:i/>
          <w:iCs/>
          <w:sz w:val="24"/>
          <w:szCs w:val="24"/>
          <w:u w:val="single"/>
        </w:rPr>
        <w:t>Identifikační údaje objektu</w:t>
      </w:r>
      <w:r w:rsidRPr="00C71976">
        <w:rPr>
          <w:rFonts w:ascii="Arial" w:hAnsi="Arial" w:cs="Arial"/>
          <w:sz w:val="24"/>
          <w:szCs w:val="24"/>
          <w:u w:val="single"/>
        </w:rPr>
        <w:t>:</w:t>
      </w:r>
    </w:p>
    <w:p w14:paraId="11B0AE49" w14:textId="77777777" w:rsidR="00C71976" w:rsidRDefault="00C71976" w:rsidP="00C71976">
      <w:pPr>
        <w:pStyle w:val="Odstavecseseznamem"/>
        <w:rPr>
          <w:rFonts w:ascii="Arial" w:eastAsia="Arial" w:hAnsi="Arial" w:cs="Arial"/>
        </w:rPr>
      </w:pPr>
    </w:p>
    <w:p w14:paraId="26754F6F" w14:textId="0BF6F6DC" w:rsidR="00395920" w:rsidRDefault="00395920" w:rsidP="00441C16">
      <w:pPr>
        <w:ind w:left="708"/>
        <w:rPr>
          <w:rFonts w:ascii="Arial" w:hAnsi="Arial" w:cs="Arial"/>
        </w:rPr>
      </w:pPr>
      <w:r w:rsidRPr="00395920">
        <w:rPr>
          <w:rFonts w:ascii="Arial" w:hAnsi="Arial" w:cs="Arial"/>
        </w:rPr>
        <w:t xml:space="preserve">Rekonstrukce stávajícího úseku ulice </w:t>
      </w:r>
      <w:r w:rsidR="002235D8">
        <w:rPr>
          <w:rFonts w:ascii="Arial" w:hAnsi="Arial" w:cs="Arial"/>
        </w:rPr>
        <w:t>Poštovní</w:t>
      </w:r>
      <w:r w:rsidR="0079176D">
        <w:rPr>
          <w:rFonts w:ascii="Arial" w:hAnsi="Arial" w:cs="Arial"/>
        </w:rPr>
        <w:t xml:space="preserve"> </w:t>
      </w:r>
      <w:r w:rsidRPr="00395920">
        <w:rPr>
          <w:rFonts w:ascii="Arial" w:hAnsi="Arial" w:cs="Arial"/>
        </w:rPr>
        <w:t xml:space="preserve">v </w:t>
      </w:r>
      <w:r w:rsidR="00EA17E0">
        <w:rPr>
          <w:rFonts w:ascii="Arial" w:hAnsi="Arial" w:cs="Arial"/>
        </w:rPr>
        <w:t>Rudné</w:t>
      </w:r>
      <w:r w:rsidRPr="00395920">
        <w:rPr>
          <w:rFonts w:ascii="Arial" w:hAnsi="Arial" w:cs="Arial"/>
        </w:rPr>
        <w:t xml:space="preserve"> v</w:t>
      </w:r>
      <w:r w:rsidR="00EA17E0">
        <w:rPr>
          <w:rFonts w:ascii="Arial" w:hAnsi="Arial" w:cs="Arial"/>
        </w:rPr>
        <w:t> celém rozsahu ulice.</w:t>
      </w:r>
    </w:p>
    <w:p w14:paraId="30532902" w14:textId="48747ECA" w:rsidR="00395920" w:rsidRDefault="00395920" w:rsidP="00441C16">
      <w:pPr>
        <w:ind w:left="708"/>
        <w:rPr>
          <w:rFonts w:ascii="Arial" w:hAnsi="Arial" w:cs="Arial"/>
        </w:rPr>
      </w:pPr>
      <w:r w:rsidRPr="00395920">
        <w:rPr>
          <w:rFonts w:ascii="Arial" w:hAnsi="Arial" w:cs="Arial"/>
        </w:rPr>
        <w:t>Součástí je rekonstrukce vozovky a chodník</w:t>
      </w:r>
      <w:r w:rsidR="00EA17E0">
        <w:rPr>
          <w:rFonts w:ascii="Arial" w:hAnsi="Arial" w:cs="Arial"/>
        </w:rPr>
        <w:t xml:space="preserve">ů. </w:t>
      </w:r>
    </w:p>
    <w:p w14:paraId="486111C8" w14:textId="659B8DD2" w:rsidR="00395920" w:rsidRDefault="00EA17E0" w:rsidP="00441C16">
      <w:pPr>
        <w:ind w:left="708"/>
        <w:rPr>
          <w:rFonts w:ascii="Arial" w:hAnsi="Arial" w:cs="Arial"/>
        </w:rPr>
      </w:pPr>
      <w:r>
        <w:rPr>
          <w:rFonts w:ascii="Arial" w:hAnsi="Arial" w:cs="Arial"/>
        </w:rPr>
        <w:t>Nově budou přemístěny stávající uliční vpusti, tak aby náležitě plnily svoji funkci v novém uličním prostoru.</w:t>
      </w:r>
      <w:r w:rsidR="005D61BD">
        <w:rPr>
          <w:rFonts w:ascii="Arial" w:hAnsi="Arial" w:cs="Arial"/>
        </w:rPr>
        <w:t xml:space="preserve"> Jelikož se v dotčené oblasti nachází podzemní voda 2,2 m pod terénem nelze dešťové vody likvidovat vsakem přímo na místě. UV se tedy napojí na stávající jednotnou kanalizaci ve správě investora.</w:t>
      </w:r>
    </w:p>
    <w:p w14:paraId="2814E520" w14:textId="2A097883" w:rsidR="00441C16" w:rsidRDefault="00441C16" w:rsidP="00441C16">
      <w:pPr>
        <w:ind w:left="708"/>
        <w:rPr>
          <w:rFonts w:ascii="Arial" w:hAnsi="Arial" w:cs="Arial"/>
        </w:rPr>
      </w:pPr>
      <w:r>
        <w:rPr>
          <w:rFonts w:ascii="Arial" w:hAnsi="Arial" w:cs="Arial"/>
        </w:rPr>
        <w:t>Vše je v souladu s charakterem území, jedná se o rekonstrukci – úprava stávající stavby a částečně se vybudují nové plochy.</w:t>
      </w:r>
    </w:p>
    <w:p w14:paraId="6EDDDB5D" w14:textId="7F6E3E99" w:rsidR="00441C16" w:rsidRDefault="00441C16" w:rsidP="00441C16">
      <w:pPr>
        <w:ind w:left="708"/>
        <w:rPr>
          <w:rFonts w:ascii="Arial" w:hAnsi="Arial" w:cs="Arial"/>
        </w:rPr>
      </w:pPr>
      <w:r>
        <w:rPr>
          <w:rFonts w:ascii="Arial" w:hAnsi="Arial" w:cs="Arial"/>
        </w:rPr>
        <w:t>Dotčené okolní povrchy budou po ukončení výstavby uvedeny do původního stavu.</w:t>
      </w:r>
    </w:p>
    <w:p w14:paraId="598A121D" w14:textId="77777777" w:rsidR="0050043C" w:rsidRPr="0050043C" w:rsidRDefault="0050043C" w:rsidP="0050043C">
      <w:pPr>
        <w:ind w:left="708"/>
        <w:rPr>
          <w:rFonts w:ascii="Arial" w:hAnsi="Arial" w:cs="Arial"/>
          <w:u w:val="single"/>
        </w:rPr>
      </w:pPr>
      <w:r w:rsidRPr="0050043C">
        <w:rPr>
          <w:rFonts w:ascii="Arial" w:hAnsi="Arial" w:cs="Arial"/>
          <w:u w:val="single"/>
        </w:rPr>
        <w:t xml:space="preserve">V rámci stupně dokumentace pro společné povolení je stavba členěna na stavební objekty: </w:t>
      </w:r>
    </w:p>
    <w:p w14:paraId="20E5C691" w14:textId="77777777" w:rsidR="0050043C" w:rsidRPr="0050043C" w:rsidRDefault="0050043C" w:rsidP="0050043C">
      <w:pPr>
        <w:ind w:left="708"/>
        <w:rPr>
          <w:rFonts w:ascii="Arial" w:hAnsi="Arial" w:cs="Arial"/>
          <w:i/>
          <w:iCs/>
        </w:rPr>
      </w:pPr>
      <w:r w:rsidRPr="0050043C">
        <w:rPr>
          <w:rFonts w:ascii="Arial" w:hAnsi="Arial" w:cs="Arial"/>
          <w:i/>
          <w:iCs/>
        </w:rPr>
        <w:t>Řada 000 – Objekty přípravy staveniště</w:t>
      </w:r>
    </w:p>
    <w:p w14:paraId="29FF6EF6" w14:textId="77777777" w:rsidR="0050043C" w:rsidRPr="0050043C" w:rsidRDefault="0050043C" w:rsidP="0050043C">
      <w:pPr>
        <w:ind w:left="708"/>
        <w:rPr>
          <w:rFonts w:ascii="Arial" w:hAnsi="Arial" w:cs="Arial"/>
          <w:i/>
          <w:iCs/>
        </w:rPr>
      </w:pPr>
      <w:r w:rsidRPr="0050043C">
        <w:rPr>
          <w:rFonts w:ascii="Arial" w:hAnsi="Arial" w:cs="Arial"/>
          <w:i/>
          <w:iCs/>
        </w:rPr>
        <w:t>Řada 100 – Objekty pozemních komunikací – místní komunikace, chodníky, zpevněná plocha, dopravní značení</w:t>
      </w:r>
    </w:p>
    <w:p w14:paraId="4C39627F" w14:textId="1BB22195" w:rsidR="0050043C" w:rsidRPr="0050043C" w:rsidRDefault="00C71976" w:rsidP="0050043C">
      <w:pPr>
        <w:pStyle w:val="Odstavecseseznamem"/>
        <w:numPr>
          <w:ilvl w:val="0"/>
          <w:numId w:val="23"/>
        </w:numPr>
        <w:rPr>
          <w:rFonts w:ascii="Arial" w:hAnsi="Arial" w:cs="Arial"/>
          <w:sz w:val="24"/>
          <w:szCs w:val="24"/>
          <w:u w:val="single"/>
        </w:rPr>
      </w:pPr>
      <w:r>
        <w:rPr>
          <w:rFonts w:ascii="Arial" w:hAnsi="Arial" w:cs="Arial"/>
          <w:i/>
          <w:iCs/>
          <w:sz w:val="24"/>
          <w:szCs w:val="24"/>
          <w:u w:val="single"/>
        </w:rPr>
        <w:t>Stručný a technický popis se zdůvodněním navrženého řešení</w:t>
      </w:r>
      <w:r w:rsidRPr="00C71976">
        <w:rPr>
          <w:rFonts w:ascii="Arial" w:hAnsi="Arial" w:cs="Arial"/>
          <w:sz w:val="24"/>
          <w:szCs w:val="24"/>
          <w:u w:val="single"/>
        </w:rPr>
        <w:t>:</w:t>
      </w:r>
    </w:p>
    <w:p w14:paraId="22DC5AD4" w14:textId="7A953E0C" w:rsidR="0050043C" w:rsidRPr="0050043C" w:rsidRDefault="0050043C" w:rsidP="0050043C">
      <w:pPr>
        <w:ind w:left="708"/>
        <w:rPr>
          <w:rFonts w:ascii="Arial" w:hAnsi="Arial" w:cs="Arial"/>
          <w:b/>
          <w:bCs/>
          <w:i/>
          <w:iCs/>
        </w:rPr>
      </w:pPr>
      <w:r w:rsidRPr="0050043C">
        <w:rPr>
          <w:rFonts w:ascii="Arial" w:hAnsi="Arial" w:cs="Arial"/>
          <w:b/>
          <w:bCs/>
          <w:i/>
          <w:iCs/>
        </w:rPr>
        <w:t>Řada 100 – Objekty pozemních komunikací – místní komunikace, chodníky, zpevněná plocha, dopravní značení:</w:t>
      </w:r>
    </w:p>
    <w:p w14:paraId="017DEC8F" w14:textId="22F63E30" w:rsidR="00395920" w:rsidRDefault="00395920" w:rsidP="00EA17E0">
      <w:pPr>
        <w:ind w:left="708"/>
        <w:rPr>
          <w:rFonts w:ascii="Arial" w:hAnsi="Arial" w:cs="Arial"/>
        </w:rPr>
      </w:pPr>
      <w:r w:rsidRPr="00395920">
        <w:rPr>
          <w:rFonts w:ascii="Arial" w:hAnsi="Arial" w:cs="Arial"/>
        </w:rPr>
        <w:t xml:space="preserve">Šířka vozovky je volena konstantně </w:t>
      </w:r>
      <w:r w:rsidR="0079176D">
        <w:rPr>
          <w:rFonts w:ascii="Arial" w:hAnsi="Arial" w:cs="Arial"/>
        </w:rPr>
        <w:t>5,5</w:t>
      </w:r>
      <w:r w:rsidRPr="00395920">
        <w:rPr>
          <w:rFonts w:ascii="Arial" w:hAnsi="Arial" w:cs="Arial"/>
        </w:rPr>
        <w:t xml:space="preserve"> </w:t>
      </w:r>
      <w:r w:rsidR="002235D8">
        <w:rPr>
          <w:rFonts w:ascii="Arial" w:hAnsi="Arial" w:cs="Arial"/>
        </w:rPr>
        <w:t>m, jedná se o slepou ulici.</w:t>
      </w:r>
    </w:p>
    <w:p w14:paraId="6C2C56E5" w14:textId="0BC75A83" w:rsidR="00395920" w:rsidRDefault="00395920" w:rsidP="00395920">
      <w:pPr>
        <w:ind w:left="708"/>
        <w:rPr>
          <w:rFonts w:ascii="Arial" w:hAnsi="Arial" w:cs="Arial"/>
        </w:rPr>
      </w:pPr>
      <w:r w:rsidRPr="00395920">
        <w:rPr>
          <w:rFonts w:ascii="Arial" w:hAnsi="Arial" w:cs="Arial"/>
        </w:rPr>
        <w:t xml:space="preserve">Chodník podél </w:t>
      </w:r>
      <w:r w:rsidR="00EA17E0">
        <w:rPr>
          <w:rFonts w:ascii="Arial" w:hAnsi="Arial" w:cs="Arial"/>
        </w:rPr>
        <w:t>komunikace</w:t>
      </w:r>
      <w:r w:rsidRPr="00395920">
        <w:rPr>
          <w:rFonts w:ascii="Arial" w:hAnsi="Arial" w:cs="Arial"/>
        </w:rPr>
        <w:t xml:space="preserve"> </w:t>
      </w:r>
      <w:r w:rsidR="0079176D">
        <w:rPr>
          <w:rFonts w:ascii="Arial" w:hAnsi="Arial" w:cs="Arial"/>
        </w:rPr>
        <w:t>bude</w:t>
      </w:r>
      <w:r w:rsidRPr="00395920">
        <w:rPr>
          <w:rFonts w:ascii="Arial" w:hAnsi="Arial" w:cs="Arial"/>
        </w:rPr>
        <w:t xml:space="preserve"> proměnné šířky. </w:t>
      </w:r>
      <w:r w:rsidR="00EA17E0">
        <w:rPr>
          <w:rFonts w:ascii="Arial" w:hAnsi="Arial" w:cs="Arial"/>
        </w:rPr>
        <w:t xml:space="preserve">V některých úsecích </w:t>
      </w:r>
      <w:r w:rsidRPr="00395920">
        <w:rPr>
          <w:rFonts w:ascii="Arial" w:hAnsi="Arial" w:cs="Arial"/>
        </w:rPr>
        <w:t xml:space="preserve">bude nová vozovka kopírovat stávající šířkové uspořádání mezi obrubami. </w:t>
      </w:r>
    </w:p>
    <w:p w14:paraId="05FDB9E7" w14:textId="5792D0D5" w:rsidR="005D61BD" w:rsidRDefault="00395920" w:rsidP="0052415C">
      <w:pPr>
        <w:ind w:left="708"/>
        <w:rPr>
          <w:rFonts w:ascii="Arial" w:hAnsi="Arial" w:cs="Arial"/>
        </w:rPr>
      </w:pPr>
      <w:r w:rsidRPr="00395920">
        <w:rPr>
          <w:rFonts w:ascii="Arial" w:hAnsi="Arial" w:cs="Arial"/>
        </w:rPr>
        <w:t>Skladba vozovkového souvrství viz výkres vzorového příčného řezu, popř. zde níže.</w:t>
      </w:r>
    </w:p>
    <w:p w14:paraId="20370703" w14:textId="5BBC6BBC" w:rsidR="0079176D" w:rsidRDefault="005D61BD" w:rsidP="002235D8">
      <w:pPr>
        <w:ind w:left="708"/>
        <w:rPr>
          <w:rFonts w:ascii="Arial" w:hAnsi="Arial" w:cs="Arial"/>
        </w:rPr>
      </w:pPr>
      <w:r>
        <w:rPr>
          <w:rFonts w:ascii="Arial" w:hAnsi="Arial" w:cs="Arial"/>
        </w:rPr>
        <w:t xml:space="preserve">U vstupů do vozovky </w:t>
      </w:r>
      <w:r w:rsidR="00395920" w:rsidRPr="00395920">
        <w:rPr>
          <w:rFonts w:ascii="Arial" w:hAnsi="Arial" w:cs="Arial"/>
        </w:rPr>
        <w:t xml:space="preserve">budou zřízeny bezpečnostní prvky pro osoby s omezenou schopností orientace a pohybu – snížené plochy, varovné a signální pásy z reliéfní a kontrastní dlažby, řešení dle požadavků vyhlášky č. 398/2009 Sb. </w:t>
      </w:r>
    </w:p>
    <w:p w14:paraId="1701287E" w14:textId="1B9C8F8D" w:rsidR="00395920" w:rsidRPr="00395920" w:rsidRDefault="00395920" w:rsidP="00395920">
      <w:pPr>
        <w:ind w:left="708"/>
        <w:rPr>
          <w:rFonts w:ascii="Arial" w:hAnsi="Arial" w:cs="Arial"/>
        </w:rPr>
      </w:pPr>
      <w:r w:rsidRPr="00395920">
        <w:rPr>
          <w:rFonts w:ascii="Arial" w:hAnsi="Arial" w:cs="Arial"/>
        </w:rPr>
        <w:t>Varovné pásy musí mít šířku 400 mm, jejich umístění je podél snížených obrubníků s výškou menší než 80 mm nad pojížděným pásem. Signální pásy musí mít šířku 800</w:t>
      </w:r>
      <w:r>
        <w:rPr>
          <w:rFonts w:ascii="Arial" w:hAnsi="Arial" w:cs="Arial"/>
        </w:rPr>
        <w:t xml:space="preserve">. </w:t>
      </w:r>
      <w:r w:rsidRPr="00395920">
        <w:rPr>
          <w:rFonts w:ascii="Arial" w:hAnsi="Arial" w:cs="Arial"/>
        </w:rPr>
        <w:t>Použitá dlažba bude vybrána dle požadavků investora, předpoklad je použití zámkové dlažby</w:t>
      </w:r>
      <w:r w:rsidRPr="00395920">
        <w:rPr>
          <w:rFonts w:ascii="Arial" w:hAnsi="Arial" w:cs="Arial"/>
          <w:u w:val="single"/>
        </w:rPr>
        <w:t xml:space="preserve"> </w:t>
      </w:r>
      <w:r w:rsidRPr="00395920">
        <w:rPr>
          <w:rFonts w:ascii="Arial" w:hAnsi="Arial" w:cs="Arial"/>
        </w:rPr>
        <w:t xml:space="preserve">tvaru I, barva šedá. V případě reliéfní dlažby použit stejný typ, barva červená. </w:t>
      </w:r>
    </w:p>
    <w:p w14:paraId="3A9BD0F3" w14:textId="0A95EF31" w:rsidR="00395920" w:rsidRPr="00395920" w:rsidRDefault="00395920" w:rsidP="00395920">
      <w:pPr>
        <w:ind w:left="708"/>
        <w:rPr>
          <w:rFonts w:ascii="Arial" w:hAnsi="Arial" w:cs="Arial"/>
        </w:rPr>
      </w:pPr>
      <w:r w:rsidRPr="00395920">
        <w:rPr>
          <w:rFonts w:ascii="Arial" w:hAnsi="Arial" w:cs="Arial"/>
        </w:rPr>
        <w:lastRenderedPageBreak/>
        <w:t>Osvětlení zůstává nezměněno</w:t>
      </w:r>
      <w:r w:rsidR="005D61BD">
        <w:rPr>
          <w:rFonts w:ascii="Arial" w:hAnsi="Arial" w:cs="Arial"/>
        </w:rPr>
        <w:t>.</w:t>
      </w:r>
    </w:p>
    <w:p w14:paraId="06ABC9C8" w14:textId="667E0341" w:rsidR="00395920" w:rsidRPr="00395920" w:rsidRDefault="00395920" w:rsidP="00395920">
      <w:pPr>
        <w:ind w:left="708"/>
        <w:rPr>
          <w:rFonts w:ascii="Arial" w:hAnsi="Arial" w:cs="Arial"/>
        </w:rPr>
      </w:pPr>
      <w:r w:rsidRPr="00395920">
        <w:rPr>
          <w:rFonts w:ascii="Arial" w:hAnsi="Arial" w:cs="Arial"/>
        </w:rPr>
        <w:t>Odvodnění chodníku je zajištěno příčným sklonem do vozovky, odvodnění komunikace bude zajištěno povrchově do stávajících a nově vhodně umístěných vpustí. Stavba zachovává stávající odtokové poměry.</w:t>
      </w:r>
      <w:r w:rsidR="005D61BD">
        <w:rPr>
          <w:rFonts w:ascii="Arial" w:hAnsi="Arial" w:cs="Arial"/>
        </w:rPr>
        <w:t xml:space="preserve"> </w:t>
      </w:r>
    </w:p>
    <w:p w14:paraId="0768A66C" w14:textId="77777777" w:rsidR="00395920" w:rsidRPr="00395920" w:rsidRDefault="00395920" w:rsidP="00395920">
      <w:pPr>
        <w:ind w:left="708"/>
        <w:rPr>
          <w:rFonts w:ascii="Arial" w:hAnsi="Arial" w:cs="Arial"/>
        </w:rPr>
      </w:pPr>
      <w:r w:rsidRPr="00395920">
        <w:rPr>
          <w:rFonts w:ascii="Arial" w:hAnsi="Arial" w:cs="Arial"/>
        </w:rPr>
        <w:t>Dále dojde k provedení asfaltové zálivky mezi vozovkou a obrubami a k zalití spáry mezi novými a stávajícími obrusnými asfaltovými vrstvami.</w:t>
      </w:r>
    </w:p>
    <w:p w14:paraId="54C52984" w14:textId="77777777" w:rsidR="00395920" w:rsidRDefault="00395920" w:rsidP="00395920">
      <w:pPr>
        <w:ind w:left="708"/>
        <w:rPr>
          <w:rFonts w:ascii="Arial" w:hAnsi="Arial" w:cs="Arial"/>
        </w:rPr>
      </w:pPr>
      <w:r w:rsidRPr="00395920">
        <w:rPr>
          <w:rFonts w:ascii="Arial" w:hAnsi="Arial" w:cs="Arial"/>
        </w:rPr>
        <w:t>Veškeré povrchové znaky inženýrských sítí budou výškově upraveny do nově realizované úrovně nivelety povrchu.</w:t>
      </w:r>
    </w:p>
    <w:p w14:paraId="2C16FC51" w14:textId="3505DD14" w:rsidR="005D61BD" w:rsidRPr="00395920" w:rsidRDefault="00395920" w:rsidP="0079176D">
      <w:pPr>
        <w:ind w:left="708"/>
        <w:rPr>
          <w:rFonts w:ascii="Arial" w:hAnsi="Arial" w:cs="Arial"/>
        </w:rPr>
      </w:pPr>
      <w:r w:rsidRPr="00395920">
        <w:rPr>
          <w:rFonts w:ascii="Arial" w:hAnsi="Arial" w:cs="Arial"/>
        </w:rPr>
        <w:t>Po skončení prací bude odstraněno zařízení staveniště a plocha, na které bylo umístěno, bude upravena do původního stavu</w:t>
      </w:r>
      <w:r>
        <w:rPr>
          <w:rFonts w:ascii="Arial" w:hAnsi="Arial" w:cs="Arial"/>
        </w:rPr>
        <w:t>.</w:t>
      </w:r>
    </w:p>
    <w:p w14:paraId="0BF29831" w14:textId="39DD20B5" w:rsidR="00073E97" w:rsidRPr="00073E97" w:rsidRDefault="00C71976" w:rsidP="00073E97">
      <w:pPr>
        <w:pStyle w:val="Odstavecseseznamem"/>
        <w:numPr>
          <w:ilvl w:val="0"/>
          <w:numId w:val="23"/>
        </w:numPr>
        <w:rPr>
          <w:rFonts w:ascii="Arial" w:hAnsi="Arial" w:cs="Arial"/>
          <w:sz w:val="24"/>
          <w:szCs w:val="24"/>
          <w:u w:val="single"/>
        </w:rPr>
      </w:pPr>
      <w:r>
        <w:rPr>
          <w:rFonts w:ascii="Arial" w:hAnsi="Arial" w:cs="Arial"/>
          <w:i/>
          <w:iCs/>
          <w:sz w:val="24"/>
          <w:szCs w:val="24"/>
          <w:u w:val="single"/>
        </w:rPr>
        <w:t>Vyhodnocení průzkumů a podkladů, včetně jejich užití v dokumentaci, dopravní údaje, geotechnický průzkum apod.</w:t>
      </w:r>
      <w:r w:rsidRPr="00C71976">
        <w:rPr>
          <w:rFonts w:ascii="Arial" w:hAnsi="Arial" w:cs="Arial"/>
          <w:sz w:val="24"/>
          <w:szCs w:val="24"/>
          <w:u w:val="single"/>
        </w:rPr>
        <w:t>:</w:t>
      </w:r>
    </w:p>
    <w:p w14:paraId="74C54E4A" w14:textId="4AA006A2" w:rsidR="00073E97" w:rsidRDefault="00073E97" w:rsidP="00073E97">
      <w:pPr>
        <w:numPr>
          <w:ilvl w:val="0"/>
          <w:numId w:val="35"/>
        </w:numPr>
        <w:tabs>
          <w:tab w:val="left" w:pos="1440"/>
        </w:tabs>
        <w:spacing w:after="0" w:line="240" w:lineRule="auto"/>
        <w:ind w:left="1440" w:hanging="341"/>
        <w:rPr>
          <w:rFonts w:ascii="Arial" w:eastAsia="Arial" w:hAnsi="Arial" w:cs="Arial"/>
        </w:rPr>
      </w:pPr>
      <w:bookmarkStart w:id="0" w:name="_Hlk115462841"/>
      <w:r>
        <w:rPr>
          <w:rFonts w:ascii="Arial" w:eastAsia="Arial" w:hAnsi="Arial" w:cs="Arial"/>
        </w:rPr>
        <w:t xml:space="preserve">Geodetické zaměření lokality – </w:t>
      </w:r>
      <w:r w:rsidR="00C43356">
        <w:rPr>
          <w:rFonts w:ascii="Arial" w:eastAsia="Arial" w:hAnsi="Arial" w:cs="Arial"/>
        </w:rPr>
        <w:t>AstraGeo</w:t>
      </w:r>
      <w:r>
        <w:rPr>
          <w:rFonts w:ascii="Arial" w:eastAsia="Arial" w:hAnsi="Arial" w:cs="Arial"/>
        </w:rPr>
        <w:t xml:space="preserve"> s.r.o.</w:t>
      </w:r>
    </w:p>
    <w:p w14:paraId="0BD48825" w14:textId="5B9909F2" w:rsidR="005D61BD"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IG a HG posudek 24-089 – Mgr. Miloš Klapka</w:t>
      </w:r>
    </w:p>
    <w:p w14:paraId="50595974"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od správců sítí v dané lokalitě</w:t>
      </w:r>
    </w:p>
    <w:p w14:paraId="0EC998A0"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záměru od objednatele</w:t>
      </w:r>
    </w:p>
    <w:p w14:paraId="66F0F1AA" w14:textId="7A49FC64" w:rsidR="00073E97"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VO</w:t>
      </w:r>
    </w:p>
    <w:p w14:paraId="4473E1CC"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Související technické normy</w:t>
      </w:r>
    </w:p>
    <w:p w14:paraId="32C829D5" w14:textId="77777777" w:rsidR="00073E97" w:rsidRPr="00715918"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Platné zákony a vyhlášky ČR</w:t>
      </w:r>
    </w:p>
    <w:p w14:paraId="43F9B083"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V souladu s požadavky investora</w:t>
      </w:r>
    </w:p>
    <w:p w14:paraId="5CF56D27"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Fotodokumentace stávajícího stavu</w:t>
      </w:r>
    </w:p>
    <w:p w14:paraId="146F9554" w14:textId="24B01A58" w:rsidR="00E54B5A" w:rsidRPr="00B307D2" w:rsidRDefault="00073E97" w:rsidP="00421133">
      <w:pPr>
        <w:numPr>
          <w:ilvl w:val="0"/>
          <w:numId w:val="35"/>
        </w:numPr>
        <w:tabs>
          <w:tab w:val="left" w:pos="1440"/>
        </w:tabs>
        <w:spacing w:after="0" w:line="240" w:lineRule="auto"/>
        <w:ind w:left="1440" w:hanging="341"/>
        <w:rPr>
          <w:rFonts w:ascii="Arial" w:eastAsia="Arial" w:hAnsi="Arial" w:cs="Arial"/>
        </w:rPr>
      </w:pPr>
      <w:r w:rsidRPr="00712970">
        <w:rPr>
          <w:rFonts w:ascii="Arial" w:hAnsi="Arial" w:cs="Arial"/>
        </w:rPr>
        <w:t xml:space="preserve">Katastrální mapa k.ú. </w:t>
      </w:r>
      <w:bookmarkEnd w:id="0"/>
      <w:r w:rsidR="005D61BD">
        <w:rPr>
          <w:rFonts w:ascii="Arial" w:hAnsi="Arial" w:cs="Arial"/>
        </w:rPr>
        <w:t>Dušníky u Rudné</w:t>
      </w:r>
    </w:p>
    <w:p w14:paraId="0CA93E9A" w14:textId="77777777" w:rsidR="00E54B5A" w:rsidRPr="005D61BD" w:rsidRDefault="00E54B5A" w:rsidP="005D61BD">
      <w:pPr>
        <w:jc w:val="both"/>
        <w:rPr>
          <w:rFonts w:ascii="Arial" w:hAnsi="Arial" w:cs="Arial"/>
        </w:rPr>
      </w:pPr>
    </w:p>
    <w:p w14:paraId="4D25950F" w14:textId="0E9F0005" w:rsidR="00B724E1" w:rsidRDefault="00B724E1" w:rsidP="00BD0B52">
      <w:pPr>
        <w:pStyle w:val="Odstavecseseznamem"/>
        <w:numPr>
          <w:ilvl w:val="0"/>
          <w:numId w:val="23"/>
        </w:numPr>
        <w:rPr>
          <w:rFonts w:ascii="Arial" w:hAnsi="Arial" w:cs="Arial"/>
          <w:sz w:val="24"/>
          <w:szCs w:val="24"/>
          <w:u w:val="single"/>
        </w:rPr>
      </w:pPr>
      <w:r>
        <w:rPr>
          <w:rFonts w:ascii="Arial" w:hAnsi="Arial" w:cs="Arial"/>
          <w:i/>
          <w:iCs/>
          <w:sz w:val="24"/>
          <w:szCs w:val="24"/>
          <w:u w:val="single"/>
        </w:rPr>
        <w:t>Vztahy pozemní komunikace o ostatním objektům stavby</w:t>
      </w:r>
      <w:r w:rsidRPr="00C71976">
        <w:rPr>
          <w:rFonts w:ascii="Arial" w:hAnsi="Arial" w:cs="Arial"/>
          <w:sz w:val="24"/>
          <w:szCs w:val="24"/>
          <w:u w:val="single"/>
        </w:rPr>
        <w:t>:</w:t>
      </w:r>
    </w:p>
    <w:p w14:paraId="4AC462DA" w14:textId="77777777" w:rsidR="00BD0B52" w:rsidRPr="00BD0B52" w:rsidRDefault="00BD0B52" w:rsidP="00BD0B52">
      <w:pPr>
        <w:pStyle w:val="Odstavecseseznamem"/>
        <w:rPr>
          <w:rFonts w:ascii="Arial" w:hAnsi="Arial" w:cs="Arial"/>
          <w:sz w:val="24"/>
          <w:szCs w:val="24"/>
          <w:u w:val="single"/>
        </w:rPr>
      </w:pPr>
    </w:p>
    <w:p w14:paraId="7FD65548" w14:textId="4EB3A468" w:rsidR="00B724E1" w:rsidRDefault="00B724E1" w:rsidP="00B724E1">
      <w:pPr>
        <w:pStyle w:val="Odstavecseseznamem"/>
        <w:jc w:val="both"/>
        <w:rPr>
          <w:rFonts w:ascii="Arial" w:hAnsi="Arial" w:cs="Arial"/>
        </w:rPr>
      </w:pPr>
      <w:r>
        <w:rPr>
          <w:rFonts w:ascii="Arial" w:hAnsi="Arial" w:cs="Arial"/>
        </w:rPr>
        <w:t>V rámci PD j</w:t>
      </w:r>
      <w:r w:rsidR="00B51B73">
        <w:rPr>
          <w:rFonts w:ascii="Arial" w:hAnsi="Arial" w:cs="Arial"/>
        </w:rPr>
        <w:t>e</w:t>
      </w:r>
      <w:r>
        <w:rPr>
          <w:rFonts w:ascii="Arial" w:hAnsi="Arial" w:cs="Arial"/>
        </w:rPr>
        <w:t xml:space="preserve"> t</w:t>
      </w:r>
      <w:r w:rsidR="00B51B73">
        <w:rPr>
          <w:rFonts w:ascii="Arial" w:hAnsi="Arial" w:cs="Arial"/>
        </w:rPr>
        <w:t>en</w:t>
      </w:r>
      <w:r>
        <w:rPr>
          <w:rFonts w:ascii="Arial" w:hAnsi="Arial" w:cs="Arial"/>
        </w:rPr>
        <w:t xml:space="preserve">to SO navržen tak, aby se realizace </w:t>
      </w:r>
      <w:r w:rsidR="00B51B73">
        <w:rPr>
          <w:rFonts w:ascii="Arial" w:hAnsi="Arial" w:cs="Arial"/>
        </w:rPr>
        <w:t>jednotlivých úsek</w:t>
      </w:r>
      <w:r w:rsidR="00E54B5A">
        <w:rPr>
          <w:rFonts w:ascii="Arial" w:hAnsi="Arial" w:cs="Arial"/>
        </w:rPr>
        <w:t>ů</w:t>
      </w:r>
      <w:r w:rsidR="00B51B73">
        <w:rPr>
          <w:rFonts w:ascii="Arial" w:hAnsi="Arial" w:cs="Arial"/>
        </w:rPr>
        <w:t xml:space="preserve"> rekonstrukce</w:t>
      </w:r>
      <w:r>
        <w:rPr>
          <w:rFonts w:ascii="Arial" w:hAnsi="Arial" w:cs="Arial"/>
        </w:rPr>
        <w:t xml:space="preserve"> mohla provádět odděleně bez větších zásahů do vzájemné provozní návaznosti.</w:t>
      </w:r>
    </w:p>
    <w:p w14:paraId="37C2AB5E" w14:textId="77777777" w:rsidR="00E54B5A" w:rsidRDefault="00E54B5A" w:rsidP="00B724E1">
      <w:pPr>
        <w:pStyle w:val="Odstavecseseznamem"/>
        <w:jc w:val="both"/>
        <w:rPr>
          <w:rFonts w:ascii="Arial" w:hAnsi="Arial" w:cs="Arial"/>
        </w:rPr>
      </w:pPr>
    </w:p>
    <w:p w14:paraId="2B1DCB65" w14:textId="69232D9C" w:rsidR="00E54B5A" w:rsidRDefault="00E54B5A" w:rsidP="0050043C">
      <w:pPr>
        <w:pStyle w:val="Odstavecseseznamem"/>
        <w:jc w:val="both"/>
        <w:rPr>
          <w:rFonts w:ascii="Arial" w:hAnsi="Arial" w:cs="Arial"/>
        </w:rPr>
      </w:pPr>
      <w:r w:rsidRPr="00E54B5A">
        <w:rPr>
          <w:rFonts w:ascii="Arial" w:hAnsi="Arial" w:cs="Arial"/>
        </w:rPr>
        <w:t>Navržená rekonstrukce komunikace</w:t>
      </w:r>
      <w:r w:rsidR="00073E97">
        <w:rPr>
          <w:rFonts w:ascii="Arial" w:hAnsi="Arial" w:cs="Arial"/>
        </w:rPr>
        <w:t xml:space="preserve"> a</w:t>
      </w:r>
      <w:r w:rsidRPr="00E54B5A">
        <w:rPr>
          <w:rFonts w:ascii="Arial" w:hAnsi="Arial" w:cs="Arial"/>
        </w:rPr>
        <w:t xml:space="preserve"> chodník</w:t>
      </w:r>
      <w:r w:rsidR="00073E97">
        <w:rPr>
          <w:rFonts w:ascii="Arial" w:hAnsi="Arial" w:cs="Arial"/>
        </w:rPr>
        <w:t>u</w:t>
      </w:r>
      <w:r w:rsidRPr="00E54B5A">
        <w:rPr>
          <w:rFonts w:ascii="Arial" w:hAnsi="Arial" w:cs="Arial"/>
        </w:rPr>
        <w:t xml:space="preserve"> dodržuje odstupy od ostatních objektů, některé úseky chodníků budou napojeny bez obruby k betonovým </w:t>
      </w:r>
      <w:r w:rsidR="0052415C">
        <w:rPr>
          <w:rFonts w:ascii="Arial" w:hAnsi="Arial" w:cs="Arial"/>
        </w:rPr>
        <w:t>zídkám</w:t>
      </w:r>
      <w:r w:rsidRPr="00E54B5A">
        <w:rPr>
          <w:rFonts w:ascii="Arial" w:hAnsi="Arial" w:cs="Arial"/>
        </w:rPr>
        <w:t xml:space="preserve"> plotů, případně ke zdi přilehlých budov dle skladby VPŘ</w:t>
      </w:r>
      <w:r w:rsidR="00073E97">
        <w:rPr>
          <w:rFonts w:ascii="Arial" w:hAnsi="Arial" w:cs="Arial"/>
        </w:rPr>
        <w:t>/CHPŘ</w:t>
      </w:r>
      <w:r w:rsidRPr="00E54B5A">
        <w:rPr>
          <w:rFonts w:ascii="Arial" w:hAnsi="Arial" w:cs="Arial"/>
        </w:rPr>
        <w:t>.</w:t>
      </w:r>
    </w:p>
    <w:p w14:paraId="4590D101" w14:textId="77777777" w:rsidR="0052415C" w:rsidRPr="0050043C" w:rsidRDefault="0052415C" w:rsidP="0050043C">
      <w:pPr>
        <w:pStyle w:val="Odstavecseseznamem"/>
        <w:jc w:val="both"/>
        <w:rPr>
          <w:rFonts w:ascii="Arial" w:hAnsi="Arial" w:cs="Arial"/>
        </w:rPr>
      </w:pPr>
    </w:p>
    <w:p w14:paraId="31EBF022" w14:textId="77777777" w:rsidR="00B724E1" w:rsidRDefault="00B724E1" w:rsidP="00620990">
      <w:pPr>
        <w:pStyle w:val="Odstavecseseznamem"/>
        <w:numPr>
          <w:ilvl w:val="0"/>
          <w:numId w:val="23"/>
        </w:numPr>
        <w:rPr>
          <w:rFonts w:ascii="Arial" w:hAnsi="Arial" w:cs="Arial"/>
          <w:sz w:val="24"/>
          <w:szCs w:val="24"/>
          <w:u w:val="single"/>
        </w:rPr>
      </w:pPr>
      <w:r>
        <w:rPr>
          <w:rFonts w:ascii="Arial" w:hAnsi="Arial" w:cs="Arial"/>
          <w:i/>
          <w:iCs/>
          <w:sz w:val="24"/>
          <w:szCs w:val="24"/>
          <w:u w:val="single"/>
        </w:rPr>
        <w:t>Návrh zpevněných ploch, včetně případných výpočtů</w:t>
      </w:r>
      <w:r w:rsidRPr="00C71976">
        <w:rPr>
          <w:rFonts w:ascii="Arial" w:hAnsi="Arial" w:cs="Arial"/>
          <w:sz w:val="24"/>
          <w:szCs w:val="24"/>
          <w:u w:val="single"/>
        </w:rPr>
        <w:t>:</w:t>
      </w:r>
    </w:p>
    <w:p w14:paraId="0D871CE1" w14:textId="77777777" w:rsidR="00B724E1" w:rsidRDefault="00B724E1" w:rsidP="00B724E1">
      <w:pPr>
        <w:pStyle w:val="Odstavecseseznamem"/>
        <w:rPr>
          <w:rFonts w:ascii="Arial" w:hAnsi="Arial" w:cs="Arial"/>
          <w:i/>
          <w:iCs/>
          <w:sz w:val="24"/>
          <w:szCs w:val="24"/>
          <w:u w:val="single"/>
        </w:rPr>
      </w:pPr>
    </w:p>
    <w:p w14:paraId="6B87BB36" w14:textId="3674FD92" w:rsidR="00B51B73" w:rsidRPr="00421133" w:rsidRDefault="00620990" w:rsidP="00421133">
      <w:pPr>
        <w:pStyle w:val="Odstavecseseznamem"/>
        <w:rPr>
          <w:rFonts w:ascii="Arial" w:eastAsia="Arial" w:hAnsi="Arial" w:cs="Arial"/>
        </w:rPr>
      </w:pPr>
      <w:r w:rsidRPr="00B724E1">
        <w:rPr>
          <w:rFonts w:ascii="Arial" w:eastAsia="Arial" w:hAnsi="Arial" w:cs="Arial"/>
        </w:rPr>
        <w:t>Navržené řešení spočívá v komplexní rekonstrukci se zajištěním řádného odvádění srážkových vod</w:t>
      </w:r>
      <w:r w:rsidR="00B51B73">
        <w:rPr>
          <w:rFonts w:ascii="Arial" w:eastAsia="Arial" w:hAnsi="Arial" w:cs="Arial"/>
        </w:rPr>
        <w:t xml:space="preserve"> do </w:t>
      </w:r>
      <w:r w:rsidR="00E54B5A">
        <w:rPr>
          <w:rFonts w:ascii="Arial" w:eastAsia="Arial" w:hAnsi="Arial" w:cs="Arial"/>
        </w:rPr>
        <w:t>nových</w:t>
      </w:r>
      <w:r w:rsidR="00073E97">
        <w:rPr>
          <w:rFonts w:ascii="Arial" w:eastAsia="Arial" w:hAnsi="Arial" w:cs="Arial"/>
        </w:rPr>
        <w:t>/stávajících</w:t>
      </w:r>
      <w:r w:rsidR="00B51B73">
        <w:rPr>
          <w:rFonts w:ascii="Arial" w:eastAsia="Arial" w:hAnsi="Arial" w:cs="Arial"/>
        </w:rPr>
        <w:t xml:space="preserve"> uličních vpustí</w:t>
      </w:r>
      <w:r w:rsidRPr="00B724E1">
        <w:rPr>
          <w:rFonts w:ascii="Arial" w:eastAsia="Arial" w:hAnsi="Arial" w:cs="Arial"/>
        </w:rPr>
        <w:t xml:space="preserve"> a se sjednocením povrchových úprav. V rámci rekonstrukce komunikac</w:t>
      </w:r>
      <w:r w:rsidR="00B51B73">
        <w:rPr>
          <w:rFonts w:ascii="Arial" w:eastAsia="Arial" w:hAnsi="Arial" w:cs="Arial"/>
        </w:rPr>
        <w:t>e</w:t>
      </w:r>
      <w:r w:rsidRPr="00B724E1">
        <w:rPr>
          <w:rFonts w:ascii="Arial" w:eastAsia="Arial" w:hAnsi="Arial" w:cs="Arial"/>
        </w:rPr>
        <w:t xml:space="preserve"> bude proveden nový živičný kryt včetně podloží a konstrukčních vrstev. </w:t>
      </w:r>
    </w:p>
    <w:p w14:paraId="6C7C1F17" w14:textId="5ABFA79B" w:rsidR="00421133" w:rsidRDefault="00620990" w:rsidP="00421133">
      <w:pPr>
        <w:pStyle w:val="Odstavecseseznamem"/>
        <w:rPr>
          <w:rFonts w:ascii="Arial" w:eastAsia="Arial" w:hAnsi="Arial" w:cs="Arial"/>
        </w:rPr>
      </w:pPr>
      <w:r w:rsidRPr="003A3971">
        <w:rPr>
          <w:rFonts w:ascii="Arial" w:eastAsia="Arial" w:hAnsi="Arial" w:cs="Arial"/>
        </w:rPr>
        <w:t>Niveleta vozovky a chodníků musí v maximální možné míře respektovat stávající stav a výškové uspořádání v ulic</w:t>
      </w:r>
      <w:r w:rsidR="002235D8">
        <w:rPr>
          <w:rFonts w:ascii="Arial" w:eastAsia="Arial" w:hAnsi="Arial" w:cs="Arial"/>
        </w:rPr>
        <w:t>i</w:t>
      </w:r>
      <w:r w:rsidRPr="003A3971">
        <w:rPr>
          <w:rFonts w:ascii="Arial" w:eastAsia="Arial" w:hAnsi="Arial" w:cs="Arial"/>
        </w:rPr>
        <w:t>. Na koncích úseků je navrženo plynulé směrové a výškové napojení na stávající stav</w:t>
      </w:r>
      <w:r w:rsidR="00B51B73">
        <w:rPr>
          <w:rFonts w:ascii="Arial" w:eastAsia="Arial" w:hAnsi="Arial" w:cs="Arial"/>
        </w:rPr>
        <w:t xml:space="preserve"> přilehlých povrchů.</w:t>
      </w:r>
    </w:p>
    <w:p w14:paraId="7A863EC9" w14:textId="1193C1BD" w:rsidR="00620990" w:rsidRPr="00421133" w:rsidRDefault="00620990" w:rsidP="00421133">
      <w:pPr>
        <w:pStyle w:val="Odstavecseseznamem"/>
        <w:rPr>
          <w:rFonts w:ascii="Arial" w:eastAsia="Arial" w:hAnsi="Arial" w:cs="Arial"/>
        </w:rPr>
      </w:pPr>
      <w:r w:rsidRPr="00421133">
        <w:rPr>
          <w:rFonts w:ascii="Arial" w:hAnsi="Arial" w:cs="Arial"/>
        </w:rPr>
        <w:t>Konstrukční vrstvy vozovky, chodníků a parkovacích stání jsou navrženy dle norem a předpokládaného zatížení</w:t>
      </w:r>
      <w:r w:rsidR="00A221F4" w:rsidRPr="00421133">
        <w:rPr>
          <w:rFonts w:ascii="Arial" w:hAnsi="Arial" w:cs="Arial"/>
        </w:rPr>
        <w:t xml:space="preserve"> – TP 170</w:t>
      </w:r>
      <w:r w:rsidRPr="00421133">
        <w:rPr>
          <w:rFonts w:ascii="Arial" w:hAnsi="Arial" w:cs="Arial"/>
        </w:rPr>
        <w:t>.</w:t>
      </w:r>
    </w:p>
    <w:p w14:paraId="76E340E7" w14:textId="77777777" w:rsidR="0052415C" w:rsidRDefault="0052415C" w:rsidP="00561804">
      <w:pPr>
        <w:pStyle w:val="Odstavecseseznamem"/>
        <w:ind w:left="0"/>
        <w:rPr>
          <w:rFonts w:ascii="Arial" w:hAnsi="Arial" w:cs="Arial"/>
          <w:b/>
          <w:bCs/>
          <w:i/>
          <w:iCs/>
        </w:rPr>
      </w:pPr>
    </w:p>
    <w:p w14:paraId="7E81916A" w14:textId="77777777" w:rsidR="00073E97" w:rsidRDefault="00073E97" w:rsidP="00073E97">
      <w:pPr>
        <w:spacing w:line="360" w:lineRule="auto"/>
        <w:rPr>
          <w:rFonts w:ascii="Arial" w:hAnsi="Arial" w:cs="Arial"/>
          <w:b/>
          <w:u w:val="single"/>
        </w:rPr>
      </w:pPr>
      <w:r w:rsidRPr="00073E97">
        <w:rPr>
          <w:rFonts w:ascii="Arial" w:hAnsi="Arial" w:cs="Arial"/>
          <w:b/>
          <w:u w:val="single"/>
        </w:rPr>
        <w:lastRenderedPageBreak/>
        <w:t>Konstrukce zpevněných ploch</w:t>
      </w:r>
    </w:p>
    <w:p w14:paraId="0F0D8B8F"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ASFALTOVÁ KOMUNIKACE:</w:t>
      </w:r>
    </w:p>
    <w:p w14:paraId="308ABD73" w14:textId="77777777" w:rsid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130DEAA" w14:textId="7E161759"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1ADADD20"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ŠDB 0/32, tl. 150 mm dle ČSN 73 6126-1, Edef,2 ≥ 60 MPa</w:t>
      </w:r>
    </w:p>
    <w:p w14:paraId="5961E56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ŠDA 0/32, tl. 150 mm dle ČSN 73 6126-1, Edef,2 ≥ 80 MPa</w:t>
      </w:r>
    </w:p>
    <w:p w14:paraId="1BAA4C8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ACP 16+; 50/70, tl. 70 mm; ČSN 73 6121</w:t>
      </w:r>
    </w:p>
    <w:p w14:paraId="6F479689" w14:textId="77C49ACB"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aplikace spojovacího postřiku z kationaktivní asfaltové emulze C 60 B 5; dávkování</w:t>
      </w:r>
      <w:r>
        <w:rPr>
          <w:rFonts w:ascii="Arial" w:hAnsi="Arial" w:cs="Arial"/>
          <w:bCs/>
        </w:rPr>
        <w:t xml:space="preserve"> </w:t>
      </w:r>
      <w:r w:rsidRPr="0052415C">
        <w:rPr>
          <w:rFonts w:ascii="Arial" w:hAnsi="Arial" w:cs="Arial"/>
          <w:bCs/>
        </w:rPr>
        <w:t>0,30 kg/m2/ zbytkového pojiva</w:t>
      </w:r>
    </w:p>
    <w:p w14:paraId="10941348" w14:textId="4C735F4C"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ACO 11; 50/70, tl. 40 mm; ČSN 73 6121</w:t>
      </w:r>
    </w:p>
    <w:p w14:paraId="1BB45D5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PARKOVACÍ STÁNÍ:</w:t>
      </w:r>
    </w:p>
    <w:p w14:paraId="716E9911" w14:textId="0137D78C"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80 mm </w:t>
      </w:r>
      <w:r w:rsidR="00F35B6B">
        <w:rPr>
          <w:rFonts w:ascii="Arial" w:hAnsi="Arial" w:cs="Arial"/>
          <w:bCs/>
        </w:rPr>
        <w:t>zámková</w:t>
      </w:r>
      <w:r w:rsidRPr="0052415C">
        <w:rPr>
          <w:rFonts w:ascii="Arial" w:hAnsi="Arial" w:cs="Arial"/>
          <w:bCs/>
        </w:rPr>
        <w:t xml:space="preserve"> dlažba </w:t>
      </w:r>
      <w:r w:rsidR="00F35B6B">
        <w:rPr>
          <w:rFonts w:ascii="Arial" w:hAnsi="Arial" w:cs="Arial"/>
          <w:bCs/>
        </w:rPr>
        <w:t>ZD</w:t>
      </w:r>
      <w:r w:rsidRPr="0052415C">
        <w:rPr>
          <w:rFonts w:ascii="Arial" w:hAnsi="Arial" w:cs="Arial"/>
          <w:bCs/>
        </w:rPr>
        <w:t>80 (ČSN 73 6131)</w:t>
      </w:r>
    </w:p>
    <w:p w14:paraId="3AF30AAD"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30 mm kladecí vrstva L 4/8 (ČSN 73 6131)</w:t>
      </w:r>
    </w:p>
    <w:p w14:paraId="18ED5F1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50 mm drcen. kamenivo ŠD 8/16 (ČSN 73 6126 -1)</w:t>
      </w:r>
    </w:p>
    <w:p w14:paraId="65660A2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 mm drcen. kamenivo ŠD 16/32 (ČSN 73 6126-1)</w:t>
      </w:r>
    </w:p>
    <w:p w14:paraId="16A0BD0F"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F81AD16"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6E85ABEA" w14:textId="011BC2B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9212DAA"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ZPOMALOVACÍ PRÁH/ZVÝŠENÝ PROSTOR KŘIŽOVATKY U NÁDRAŽÍ:</w:t>
      </w:r>
    </w:p>
    <w:p w14:paraId="28E19DC3"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100mm žulová kostka štípaná 100x100 mm (ČSN EN 1342)</w:t>
      </w:r>
    </w:p>
    <w:p w14:paraId="726E14DC"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50mm cementový potěr CP 30/37 (ČSN 73 6126-1) </w:t>
      </w:r>
    </w:p>
    <w:p w14:paraId="04231FA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150mm štěrkodrť SC C 8/10 (ČSN 73 6126-1)</w:t>
      </w:r>
    </w:p>
    <w:p w14:paraId="52821A84"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200mm štěrkodrť ŠD/A 0/63 (ČSN 73 6126-1) </w:t>
      </w:r>
    </w:p>
    <w:p w14:paraId="6440136A" w14:textId="77777777" w:rsidR="0052415C" w:rsidRPr="0052415C" w:rsidRDefault="0052415C" w:rsidP="0052415C">
      <w:pPr>
        <w:spacing w:line="360" w:lineRule="auto"/>
        <w:rPr>
          <w:rFonts w:ascii="Arial" w:hAnsi="Arial" w:cs="Arial"/>
          <w:bCs/>
        </w:rPr>
      </w:pPr>
      <w:r w:rsidRPr="0052415C">
        <w:rPr>
          <w:rFonts w:ascii="Arial" w:hAnsi="Arial" w:cs="Arial"/>
          <w:bCs/>
        </w:rPr>
        <w:lastRenderedPageBreak/>
        <w:t>-</w:t>
      </w:r>
      <w:r w:rsidRPr="0052415C">
        <w:rPr>
          <w:rFonts w:ascii="Arial" w:hAnsi="Arial" w:cs="Arial"/>
          <w:bCs/>
        </w:rPr>
        <w:tab/>
        <w:t>sanace aktivní zóny v tl. 350 mm použitím ŠDB nebo MZ, předpoklad 50% plochy, srovnání a zhutnění zemní pláně dle ČSN 73 6133, Edef,2 ≥ 45 MPa</w:t>
      </w:r>
    </w:p>
    <w:p w14:paraId="6ED5E4CE" w14:textId="21090992"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EB7A58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CHODNÍK:</w:t>
      </w:r>
    </w:p>
    <w:p w14:paraId="0656EFA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60 mm zámková dlažba ZD60 (ČSN 73 6131)</w:t>
      </w:r>
    </w:p>
    <w:p w14:paraId="5034ED4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197F903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4DCB61A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73CCB54" w14:textId="72C0F6E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62511D38"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VJEZDY:</w:t>
      </w:r>
    </w:p>
    <w:p w14:paraId="5CDAE70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80 mm zámková dlažba ZD80 (ČSN 73 6131)</w:t>
      </w:r>
    </w:p>
    <w:p w14:paraId="54DDD0C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5C9F6F4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6B7DFDB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771B439D" w14:textId="6FCC476E" w:rsidR="0052415C" w:rsidRPr="0052415C" w:rsidRDefault="0052415C" w:rsidP="00073E97">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3648DF82" w14:textId="66D2B615" w:rsidR="00421133" w:rsidRDefault="00073E97" w:rsidP="00073E97">
      <w:pPr>
        <w:pStyle w:val="Odstavecseseznamem"/>
        <w:ind w:left="0"/>
        <w:rPr>
          <w:rFonts w:ascii="Arial" w:hAnsi="Arial" w:cs="Arial"/>
        </w:rPr>
      </w:pPr>
      <w:r w:rsidRPr="00073E97">
        <w:rPr>
          <w:rFonts w:ascii="Arial" w:hAnsi="Arial" w:cs="Arial"/>
        </w:rPr>
        <w:t>V rámci stavby bude použit silniční betonový obrubník (1000×250×150/120) do betonové opěry osazený s nášlapem 0,1</w:t>
      </w:r>
      <w:r w:rsidR="0052415C">
        <w:rPr>
          <w:rFonts w:ascii="Arial" w:hAnsi="Arial" w:cs="Arial"/>
        </w:rPr>
        <w:t>0</w:t>
      </w:r>
      <w:r w:rsidRPr="00073E97">
        <w:rPr>
          <w:rFonts w:ascii="Arial" w:hAnsi="Arial" w:cs="Arial"/>
        </w:rPr>
        <w:t xml:space="preserve"> m. Tento obrubník bude osazen na rozhraní mezi jízdním pásem a zelení. </w:t>
      </w:r>
    </w:p>
    <w:p w14:paraId="204F9CB2" w14:textId="77777777" w:rsidR="00A92011" w:rsidRDefault="00A92011" w:rsidP="00A92011">
      <w:pPr>
        <w:pStyle w:val="Odstavecseseznamem"/>
        <w:ind w:left="0"/>
        <w:rPr>
          <w:rFonts w:ascii="Arial" w:hAnsi="Arial" w:cs="Arial"/>
        </w:rPr>
      </w:pPr>
    </w:p>
    <w:p w14:paraId="08330719" w14:textId="77777777" w:rsidR="00A92011" w:rsidRDefault="00A92011" w:rsidP="00073E97">
      <w:pPr>
        <w:pStyle w:val="Odstavecseseznamem"/>
        <w:ind w:left="0"/>
        <w:rPr>
          <w:rFonts w:ascii="Arial" w:hAnsi="Arial" w:cs="Arial"/>
          <w:b/>
          <w:bCs/>
        </w:rPr>
      </w:pPr>
      <w:r w:rsidRPr="00A92011">
        <w:rPr>
          <w:rFonts w:ascii="Arial" w:hAnsi="Arial" w:cs="Arial"/>
          <w:b/>
          <w:bCs/>
        </w:rPr>
        <w:t xml:space="preserve">Jelikož se počítá s podložím, které není vhodné do skladby KCE vozovky, je nutno sanovat aktivní zónu konstrukce vozovky vhodným způsobem dle VPŘ. </w:t>
      </w:r>
    </w:p>
    <w:p w14:paraId="33D9246D" w14:textId="77777777" w:rsidR="00A92011" w:rsidRDefault="00A92011" w:rsidP="00073E97">
      <w:pPr>
        <w:pStyle w:val="Odstavecseseznamem"/>
        <w:ind w:left="0"/>
        <w:rPr>
          <w:rFonts w:ascii="Arial" w:hAnsi="Arial" w:cs="Arial"/>
          <w:b/>
          <w:bCs/>
        </w:rPr>
      </w:pPr>
    </w:p>
    <w:p w14:paraId="5030FB41" w14:textId="28A3ED73" w:rsidR="00A92011" w:rsidRPr="00A92011" w:rsidRDefault="00A92011" w:rsidP="00073E97">
      <w:pPr>
        <w:pStyle w:val="Odstavecseseznamem"/>
        <w:ind w:left="0"/>
        <w:rPr>
          <w:rFonts w:ascii="Arial" w:hAnsi="Arial" w:cs="Arial"/>
          <w:b/>
          <w:bCs/>
        </w:rPr>
      </w:pPr>
      <w:r>
        <w:rPr>
          <w:rFonts w:ascii="Arial" w:hAnsi="Arial" w:cs="Arial"/>
          <w:b/>
          <w:bCs/>
        </w:rPr>
        <w:t>Pří výstavbě je nutno ověřit Edef na odkryté zemní pláni, na základě těchto hodnot posoudit nutnost sanace podloží!</w:t>
      </w:r>
    </w:p>
    <w:p w14:paraId="0E8E5E21" w14:textId="77777777" w:rsidR="00421133" w:rsidRDefault="00421133" w:rsidP="00073E97">
      <w:pPr>
        <w:pStyle w:val="Odstavecseseznamem"/>
        <w:ind w:left="0"/>
        <w:rPr>
          <w:rFonts w:ascii="Arial" w:hAnsi="Arial" w:cs="Arial"/>
          <w:b/>
          <w:bCs/>
        </w:rPr>
      </w:pPr>
    </w:p>
    <w:p w14:paraId="61C158E3" w14:textId="77777777" w:rsidR="0052415C" w:rsidRDefault="0052415C" w:rsidP="00073E97">
      <w:pPr>
        <w:pStyle w:val="Odstavecseseznamem"/>
        <w:ind w:left="0"/>
        <w:rPr>
          <w:rFonts w:ascii="Arial" w:hAnsi="Arial" w:cs="Arial"/>
          <w:b/>
          <w:bCs/>
        </w:rPr>
      </w:pPr>
    </w:p>
    <w:p w14:paraId="53EE4E16" w14:textId="77777777" w:rsidR="0052415C" w:rsidRDefault="0052415C" w:rsidP="00073E97">
      <w:pPr>
        <w:pStyle w:val="Odstavecseseznamem"/>
        <w:ind w:left="0"/>
        <w:rPr>
          <w:rFonts w:ascii="Arial" w:hAnsi="Arial" w:cs="Arial"/>
          <w:b/>
          <w:bCs/>
        </w:rPr>
      </w:pPr>
    </w:p>
    <w:p w14:paraId="3EFE4EC8" w14:textId="77777777" w:rsidR="00295C41" w:rsidRDefault="00295C41" w:rsidP="00073E97">
      <w:pPr>
        <w:pStyle w:val="Odstavecseseznamem"/>
        <w:ind w:left="0"/>
        <w:rPr>
          <w:rFonts w:ascii="Arial" w:hAnsi="Arial" w:cs="Arial"/>
          <w:b/>
          <w:bCs/>
        </w:rPr>
      </w:pPr>
    </w:p>
    <w:p w14:paraId="2E0F96C2" w14:textId="77777777" w:rsidR="002235D8" w:rsidRDefault="002235D8" w:rsidP="00073E97">
      <w:pPr>
        <w:pStyle w:val="Odstavecseseznamem"/>
        <w:ind w:left="0"/>
        <w:rPr>
          <w:rFonts w:ascii="Arial" w:hAnsi="Arial" w:cs="Arial"/>
          <w:b/>
          <w:bCs/>
        </w:rPr>
      </w:pPr>
    </w:p>
    <w:p w14:paraId="4499422A" w14:textId="77777777" w:rsidR="002235D8" w:rsidRDefault="002235D8" w:rsidP="00073E97">
      <w:pPr>
        <w:pStyle w:val="Odstavecseseznamem"/>
        <w:ind w:left="0"/>
        <w:rPr>
          <w:rFonts w:ascii="Arial" w:hAnsi="Arial" w:cs="Arial"/>
          <w:b/>
          <w:bCs/>
        </w:rPr>
      </w:pPr>
    </w:p>
    <w:p w14:paraId="073043AA" w14:textId="77777777" w:rsidR="002235D8" w:rsidRDefault="002235D8" w:rsidP="00073E97">
      <w:pPr>
        <w:pStyle w:val="Odstavecseseznamem"/>
        <w:ind w:left="0"/>
        <w:rPr>
          <w:rFonts w:ascii="Arial" w:hAnsi="Arial" w:cs="Arial"/>
          <w:b/>
          <w:bCs/>
        </w:rPr>
      </w:pPr>
    </w:p>
    <w:p w14:paraId="6725D625" w14:textId="77777777" w:rsidR="002235D8" w:rsidRDefault="002235D8" w:rsidP="00073E97">
      <w:pPr>
        <w:pStyle w:val="Odstavecseseznamem"/>
        <w:ind w:left="0"/>
        <w:rPr>
          <w:rFonts w:ascii="Arial" w:hAnsi="Arial" w:cs="Arial"/>
          <w:b/>
          <w:bCs/>
        </w:rPr>
      </w:pPr>
    </w:p>
    <w:p w14:paraId="46C6F5A8" w14:textId="77777777" w:rsidR="002235D8" w:rsidRDefault="002235D8" w:rsidP="00073E97">
      <w:pPr>
        <w:pStyle w:val="Odstavecseseznamem"/>
        <w:ind w:left="0"/>
        <w:rPr>
          <w:rFonts w:ascii="Arial" w:hAnsi="Arial" w:cs="Arial"/>
          <w:b/>
          <w:bCs/>
        </w:rPr>
      </w:pPr>
    </w:p>
    <w:p w14:paraId="5DFF5BEA" w14:textId="77777777" w:rsidR="002235D8" w:rsidRDefault="002235D8" w:rsidP="00073E97">
      <w:pPr>
        <w:pStyle w:val="Odstavecseseznamem"/>
        <w:ind w:left="0"/>
        <w:rPr>
          <w:rFonts w:ascii="Arial" w:hAnsi="Arial" w:cs="Arial"/>
          <w:b/>
          <w:bCs/>
        </w:rPr>
      </w:pPr>
    </w:p>
    <w:p w14:paraId="3D825A0D" w14:textId="0C9D0858" w:rsidR="00421133" w:rsidRPr="00D16F87" w:rsidRDefault="00D16F87" w:rsidP="00073E97">
      <w:pPr>
        <w:pStyle w:val="Odstavecseseznamem"/>
        <w:ind w:left="0"/>
        <w:rPr>
          <w:rFonts w:ascii="Arial" w:hAnsi="Arial" w:cs="Arial"/>
          <w:b/>
          <w:bCs/>
          <w:u w:val="single"/>
        </w:rPr>
      </w:pPr>
      <w:r w:rsidRPr="00D16F87">
        <w:rPr>
          <w:rFonts w:ascii="Arial" w:hAnsi="Arial" w:cs="Arial"/>
          <w:b/>
          <w:bCs/>
          <w:u w:val="single"/>
        </w:rPr>
        <w:lastRenderedPageBreak/>
        <w:t>Výkaz výměr SO 10</w:t>
      </w:r>
      <w:r w:rsidR="002235D8">
        <w:rPr>
          <w:rFonts w:ascii="Arial" w:hAnsi="Arial" w:cs="Arial"/>
          <w:b/>
          <w:bCs/>
          <w:u w:val="single"/>
        </w:rPr>
        <w:t>3</w:t>
      </w:r>
      <w:r w:rsidRPr="00D16F87">
        <w:rPr>
          <w:rFonts w:ascii="Arial" w:hAnsi="Arial" w:cs="Arial"/>
          <w:b/>
          <w:bCs/>
          <w:u w:val="single"/>
        </w:rPr>
        <w:t>:</w:t>
      </w:r>
    </w:p>
    <w:tbl>
      <w:tblPr>
        <w:tblpPr w:leftFromText="141" w:rightFromText="141" w:vertAnchor="text" w:horzAnchor="margin" w:tblpXSpec="center" w:tblpY="96"/>
        <w:tblW w:w="11240" w:type="dxa"/>
        <w:tblCellMar>
          <w:left w:w="70" w:type="dxa"/>
          <w:right w:w="70" w:type="dxa"/>
        </w:tblCellMar>
        <w:tblLook w:val="04A0" w:firstRow="1" w:lastRow="0" w:firstColumn="1" w:lastColumn="0" w:noHBand="0" w:noVBand="1"/>
      </w:tblPr>
      <w:tblGrid>
        <w:gridCol w:w="1580"/>
        <w:gridCol w:w="4060"/>
        <w:gridCol w:w="2900"/>
        <w:gridCol w:w="1120"/>
        <w:gridCol w:w="1580"/>
      </w:tblGrid>
      <w:tr w:rsidR="002235D8" w:rsidRPr="002235D8" w14:paraId="3643E20D" w14:textId="77777777" w:rsidTr="002235D8">
        <w:trPr>
          <w:trHeight w:val="300"/>
        </w:trPr>
        <w:tc>
          <w:tcPr>
            <w:tcW w:w="1580"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7EEBD3B2" w14:textId="77777777" w:rsidR="002235D8" w:rsidRPr="002235D8" w:rsidRDefault="002235D8" w:rsidP="002235D8">
            <w:pPr>
              <w:spacing w:after="0" w:line="240" w:lineRule="auto"/>
              <w:jc w:val="center"/>
              <w:rPr>
                <w:rFonts w:ascii="Calibri" w:eastAsia="Times New Roman" w:hAnsi="Calibri" w:cs="Calibri"/>
                <w:b/>
                <w:bCs/>
                <w:color w:val="FFFFFF"/>
                <w:lang w:eastAsia="cs-CZ"/>
              </w:rPr>
            </w:pPr>
            <w:r w:rsidRPr="002235D8">
              <w:rPr>
                <w:rFonts w:ascii="Calibri" w:eastAsia="Times New Roman" w:hAnsi="Calibri" w:cs="Calibri"/>
                <w:b/>
                <w:bCs/>
                <w:color w:val="FFFFFF"/>
                <w:lang w:eastAsia="cs-CZ"/>
              </w:rPr>
              <w:t>SO 103</w:t>
            </w:r>
          </w:p>
        </w:tc>
        <w:tc>
          <w:tcPr>
            <w:tcW w:w="4060" w:type="dxa"/>
            <w:tcBorders>
              <w:top w:val="single" w:sz="4" w:space="0" w:color="auto"/>
              <w:left w:val="nil"/>
              <w:bottom w:val="single" w:sz="4" w:space="0" w:color="auto"/>
              <w:right w:val="single" w:sz="4" w:space="0" w:color="auto"/>
            </w:tcBorders>
            <w:shd w:val="clear" w:color="4F81BD" w:fill="4F81BD"/>
            <w:noWrap/>
            <w:vAlign w:val="center"/>
            <w:hideMark/>
          </w:tcPr>
          <w:p w14:paraId="382553CB" w14:textId="77777777" w:rsidR="002235D8" w:rsidRPr="002235D8" w:rsidRDefault="002235D8" w:rsidP="002235D8">
            <w:pPr>
              <w:spacing w:after="0" w:line="240" w:lineRule="auto"/>
              <w:jc w:val="center"/>
              <w:rPr>
                <w:rFonts w:ascii="Calibri" w:eastAsia="Times New Roman" w:hAnsi="Calibri" w:cs="Calibri"/>
                <w:b/>
                <w:bCs/>
                <w:color w:val="FFFFFF"/>
                <w:lang w:eastAsia="cs-CZ"/>
              </w:rPr>
            </w:pPr>
            <w:r w:rsidRPr="002235D8">
              <w:rPr>
                <w:rFonts w:ascii="Calibri" w:eastAsia="Times New Roman" w:hAnsi="Calibri" w:cs="Calibri"/>
                <w:b/>
                <w:bCs/>
                <w:color w:val="FFFFFF"/>
                <w:lang w:eastAsia="cs-CZ"/>
              </w:rPr>
              <w:t>Popis Materiálu</w:t>
            </w:r>
          </w:p>
        </w:tc>
        <w:tc>
          <w:tcPr>
            <w:tcW w:w="2900" w:type="dxa"/>
            <w:tcBorders>
              <w:top w:val="single" w:sz="4" w:space="0" w:color="auto"/>
              <w:left w:val="nil"/>
              <w:bottom w:val="single" w:sz="4" w:space="0" w:color="auto"/>
              <w:right w:val="single" w:sz="4" w:space="0" w:color="auto"/>
            </w:tcBorders>
            <w:shd w:val="clear" w:color="4F81BD" w:fill="4F81BD"/>
            <w:noWrap/>
            <w:vAlign w:val="center"/>
            <w:hideMark/>
          </w:tcPr>
          <w:p w14:paraId="0B0C5D9A" w14:textId="77777777" w:rsidR="002235D8" w:rsidRPr="002235D8" w:rsidRDefault="002235D8" w:rsidP="002235D8">
            <w:pPr>
              <w:spacing w:after="0" w:line="240" w:lineRule="auto"/>
              <w:jc w:val="center"/>
              <w:rPr>
                <w:rFonts w:ascii="Calibri" w:eastAsia="Times New Roman" w:hAnsi="Calibri" w:cs="Calibri"/>
                <w:b/>
                <w:bCs/>
                <w:color w:val="FFFFFF"/>
                <w:lang w:eastAsia="cs-CZ"/>
              </w:rPr>
            </w:pPr>
            <w:r w:rsidRPr="002235D8">
              <w:rPr>
                <w:rFonts w:ascii="Calibri" w:eastAsia="Times New Roman" w:hAnsi="Calibri" w:cs="Calibri"/>
                <w:b/>
                <w:bCs/>
                <w:color w:val="FFFFFF"/>
                <w:lang w:eastAsia="cs-CZ"/>
              </w:rPr>
              <w:t>Množství (m/m²)</w:t>
            </w:r>
          </w:p>
        </w:tc>
        <w:tc>
          <w:tcPr>
            <w:tcW w:w="1120" w:type="dxa"/>
            <w:tcBorders>
              <w:top w:val="single" w:sz="4" w:space="0" w:color="auto"/>
              <w:left w:val="nil"/>
              <w:bottom w:val="single" w:sz="4" w:space="0" w:color="auto"/>
              <w:right w:val="single" w:sz="4" w:space="0" w:color="auto"/>
            </w:tcBorders>
            <w:shd w:val="clear" w:color="4F81BD" w:fill="4F81BD"/>
            <w:noWrap/>
            <w:vAlign w:val="center"/>
            <w:hideMark/>
          </w:tcPr>
          <w:p w14:paraId="746FA207" w14:textId="77777777" w:rsidR="002235D8" w:rsidRPr="002235D8" w:rsidRDefault="002235D8" w:rsidP="002235D8">
            <w:pPr>
              <w:spacing w:after="0" w:line="240" w:lineRule="auto"/>
              <w:jc w:val="center"/>
              <w:rPr>
                <w:rFonts w:ascii="Calibri" w:eastAsia="Times New Roman" w:hAnsi="Calibri" w:cs="Calibri"/>
                <w:b/>
                <w:bCs/>
                <w:color w:val="FFFFFF"/>
                <w:lang w:eastAsia="cs-CZ"/>
              </w:rPr>
            </w:pPr>
            <w:r w:rsidRPr="002235D8">
              <w:rPr>
                <w:rFonts w:ascii="Calibri" w:eastAsia="Times New Roman" w:hAnsi="Calibri" w:cs="Calibri"/>
                <w:b/>
                <w:bCs/>
                <w:color w:val="FFFFFF"/>
                <w:lang w:eastAsia="cs-CZ"/>
              </w:rPr>
              <w:t>Jednotka</w:t>
            </w:r>
          </w:p>
        </w:tc>
        <w:tc>
          <w:tcPr>
            <w:tcW w:w="1580" w:type="dxa"/>
            <w:tcBorders>
              <w:top w:val="single" w:sz="4" w:space="0" w:color="auto"/>
              <w:left w:val="nil"/>
              <w:bottom w:val="single" w:sz="4" w:space="0" w:color="auto"/>
              <w:right w:val="single" w:sz="4" w:space="0" w:color="auto"/>
            </w:tcBorders>
            <w:shd w:val="clear" w:color="4F81BD" w:fill="4F81BD"/>
            <w:noWrap/>
            <w:vAlign w:val="center"/>
            <w:hideMark/>
          </w:tcPr>
          <w:p w14:paraId="79A7D283" w14:textId="77777777" w:rsidR="002235D8" w:rsidRPr="002235D8" w:rsidRDefault="002235D8" w:rsidP="002235D8">
            <w:pPr>
              <w:spacing w:after="0" w:line="240" w:lineRule="auto"/>
              <w:jc w:val="center"/>
              <w:rPr>
                <w:rFonts w:ascii="Calibri" w:eastAsia="Times New Roman" w:hAnsi="Calibri" w:cs="Calibri"/>
                <w:b/>
                <w:bCs/>
                <w:color w:val="FFFFFF"/>
                <w:lang w:eastAsia="cs-CZ"/>
              </w:rPr>
            </w:pPr>
            <w:r w:rsidRPr="002235D8">
              <w:rPr>
                <w:rFonts w:ascii="Calibri" w:eastAsia="Times New Roman" w:hAnsi="Calibri" w:cs="Calibri"/>
                <w:b/>
                <w:bCs/>
                <w:color w:val="FFFFFF"/>
                <w:lang w:eastAsia="cs-CZ"/>
              </w:rPr>
              <w:t>Poznámky</w:t>
            </w:r>
          </w:p>
        </w:tc>
      </w:tr>
      <w:tr w:rsidR="002235D8" w:rsidRPr="002235D8" w14:paraId="22A417CA" w14:textId="77777777" w:rsidTr="002235D8">
        <w:trPr>
          <w:trHeight w:val="300"/>
        </w:trPr>
        <w:tc>
          <w:tcPr>
            <w:tcW w:w="1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43ED4E"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ul. Poštovní</w:t>
            </w:r>
          </w:p>
        </w:tc>
        <w:tc>
          <w:tcPr>
            <w:tcW w:w="4060" w:type="dxa"/>
            <w:tcBorders>
              <w:top w:val="nil"/>
              <w:left w:val="nil"/>
              <w:bottom w:val="single" w:sz="4" w:space="0" w:color="auto"/>
              <w:right w:val="single" w:sz="4" w:space="0" w:color="auto"/>
            </w:tcBorders>
            <w:shd w:val="clear" w:color="auto" w:fill="auto"/>
            <w:noWrap/>
            <w:vAlign w:val="center"/>
            <w:hideMark/>
          </w:tcPr>
          <w:p w14:paraId="79F3A858"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Obrubník silniční v+10</w:t>
            </w:r>
          </w:p>
        </w:tc>
        <w:tc>
          <w:tcPr>
            <w:tcW w:w="2900" w:type="dxa"/>
            <w:tcBorders>
              <w:top w:val="nil"/>
              <w:left w:val="nil"/>
              <w:bottom w:val="single" w:sz="4" w:space="0" w:color="auto"/>
              <w:right w:val="single" w:sz="4" w:space="0" w:color="auto"/>
            </w:tcBorders>
            <w:shd w:val="clear" w:color="auto" w:fill="auto"/>
            <w:noWrap/>
            <w:vAlign w:val="center"/>
            <w:hideMark/>
          </w:tcPr>
          <w:p w14:paraId="138E1E19" w14:textId="66C6F0B8" w:rsidR="002235D8" w:rsidRPr="002235D8" w:rsidRDefault="0018040A" w:rsidP="002235D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135</w:t>
            </w:r>
          </w:p>
        </w:tc>
        <w:tc>
          <w:tcPr>
            <w:tcW w:w="1120" w:type="dxa"/>
            <w:tcBorders>
              <w:top w:val="nil"/>
              <w:left w:val="nil"/>
              <w:bottom w:val="single" w:sz="4" w:space="0" w:color="auto"/>
              <w:right w:val="single" w:sz="4" w:space="0" w:color="auto"/>
            </w:tcBorders>
            <w:shd w:val="clear" w:color="auto" w:fill="auto"/>
            <w:noWrap/>
            <w:vAlign w:val="center"/>
            <w:hideMark/>
          </w:tcPr>
          <w:p w14:paraId="4E256EBC"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0D161158"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5C60D284"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C316A6A"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5ECC29AA"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Obrubník silniční v+2</w:t>
            </w:r>
          </w:p>
        </w:tc>
        <w:tc>
          <w:tcPr>
            <w:tcW w:w="2900" w:type="dxa"/>
            <w:tcBorders>
              <w:top w:val="nil"/>
              <w:left w:val="nil"/>
              <w:bottom w:val="single" w:sz="4" w:space="0" w:color="auto"/>
              <w:right w:val="single" w:sz="4" w:space="0" w:color="auto"/>
            </w:tcBorders>
            <w:shd w:val="clear" w:color="auto" w:fill="auto"/>
            <w:noWrap/>
            <w:vAlign w:val="center"/>
            <w:hideMark/>
          </w:tcPr>
          <w:p w14:paraId="596751B2" w14:textId="6D24E901" w:rsidR="002235D8" w:rsidRPr="002235D8" w:rsidRDefault="0018040A" w:rsidP="002235D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120</w:t>
            </w:r>
          </w:p>
        </w:tc>
        <w:tc>
          <w:tcPr>
            <w:tcW w:w="1120" w:type="dxa"/>
            <w:tcBorders>
              <w:top w:val="nil"/>
              <w:left w:val="nil"/>
              <w:bottom w:val="single" w:sz="4" w:space="0" w:color="auto"/>
              <w:right w:val="single" w:sz="4" w:space="0" w:color="auto"/>
            </w:tcBorders>
            <w:shd w:val="clear" w:color="auto" w:fill="auto"/>
            <w:noWrap/>
            <w:vAlign w:val="center"/>
            <w:hideMark/>
          </w:tcPr>
          <w:p w14:paraId="6BB60BED"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41F48360"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7E1362A4"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978E73A"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7E4B444E"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Obrubník parkový v+6</w:t>
            </w:r>
          </w:p>
        </w:tc>
        <w:tc>
          <w:tcPr>
            <w:tcW w:w="2900" w:type="dxa"/>
            <w:tcBorders>
              <w:top w:val="nil"/>
              <w:left w:val="nil"/>
              <w:bottom w:val="single" w:sz="4" w:space="0" w:color="auto"/>
              <w:right w:val="single" w:sz="4" w:space="0" w:color="auto"/>
            </w:tcBorders>
            <w:shd w:val="clear" w:color="auto" w:fill="auto"/>
            <w:noWrap/>
            <w:vAlign w:val="center"/>
            <w:hideMark/>
          </w:tcPr>
          <w:p w14:paraId="288852EF"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10</w:t>
            </w:r>
          </w:p>
        </w:tc>
        <w:tc>
          <w:tcPr>
            <w:tcW w:w="1120" w:type="dxa"/>
            <w:tcBorders>
              <w:top w:val="nil"/>
              <w:left w:val="nil"/>
              <w:bottom w:val="single" w:sz="4" w:space="0" w:color="auto"/>
              <w:right w:val="single" w:sz="4" w:space="0" w:color="auto"/>
            </w:tcBorders>
            <w:shd w:val="clear" w:color="auto" w:fill="auto"/>
            <w:noWrap/>
            <w:vAlign w:val="center"/>
            <w:hideMark/>
          </w:tcPr>
          <w:p w14:paraId="10E25233"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55782AEB"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599F7C1E"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8BC35A6"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7762F5BF"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Asfaltová komunikace</w:t>
            </w:r>
          </w:p>
        </w:tc>
        <w:tc>
          <w:tcPr>
            <w:tcW w:w="2900" w:type="dxa"/>
            <w:tcBorders>
              <w:top w:val="nil"/>
              <w:left w:val="nil"/>
              <w:bottom w:val="single" w:sz="4" w:space="0" w:color="auto"/>
              <w:right w:val="single" w:sz="4" w:space="0" w:color="auto"/>
            </w:tcBorders>
            <w:shd w:val="clear" w:color="auto" w:fill="auto"/>
            <w:noWrap/>
            <w:vAlign w:val="center"/>
            <w:hideMark/>
          </w:tcPr>
          <w:p w14:paraId="2A7A956D"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600</w:t>
            </w:r>
          </w:p>
        </w:tc>
        <w:tc>
          <w:tcPr>
            <w:tcW w:w="1120" w:type="dxa"/>
            <w:tcBorders>
              <w:top w:val="nil"/>
              <w:left w:val="nil"/>
              <w:bottom w:val="single" w:sz="4" w:space="0" w:color="auto"/>
              <w:right w:val="single" w:sz="4" w:space="0" w:color="auto"/>
            </w:tcBorders>
            <w:shd w:val="clear" w:color="auto" w:fill="auto"/>
            <w:noWrap/>
            <w:vAlign w:val="center"/>
            <w:hideMark/>
          </w:tcPr>
          <w:p w14:paraId="3BC345F3"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4D5F3C77"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03E12F2B"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56697166"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630427A"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Chodník</w:t>
            </w:r>
          </w:p>
        </w:tc>
        <w:tc>
          <w:tcPr>
            <w:tcW w:w="2900" w:type="dxa"/>
            <w:tcBorders>
              <w:top w:val="nil"/>
              <w:left w:val="nil"/>
              <w:bottom w:val="single" w:sz="4" w:space="0" w:color="auto"/>
              <w:right w:val="single" w:sz="4" w:space="0" w:color="auto"/>
            </w:tcBorders>
            <w:shd w:val="clear" w:color="auto" w:fill="auto"/>
            <w:noWrap/>
            <w:vAlign w:val="center"/>
            <w:hideMark/>
          </w:tcPr>
          <w:p w14:paraId="247315CB" w14:textId="311B66A2" w:rsidR="002235D8" w:rsidRPr="002235D8" w:rsidRDefault="0018040A" w:rsidP="002235D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110</w:t>
            </w:r>
          </w:p>
        </w:tc>
        <w:tc>
          <w:tcPr>
            <w:tcW w:w="1120" w:type="dxa"/>
            <w:tcBorders>
              <w:top w:val="nil"/>
              <w:left w:val="nil"/>
              <w:bottom w:val="single" w:sz="4" w:space="0" w:color="auto"/>
              <w:right w:val="single" w:sz="4" w:space="0" w:color="auto"/>
            </w:tcBorders>
            <w:shd w:val="clear" w:color="auto" w:fill="auto"/>
            <w:noWrap/>
            <w:vAlign w:val="center"/>
            <w:hideMark/>
          </w:tcPr>
          <w:p w14:paraId="6E17CD8E"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2235C55C"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63DFD87D"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70DB48CE"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784EBEB"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Ohumusování a osetí zeleně</w:t>
            </w:r>
          </w:p>
        </w:tc>
        <w:tc>
          <w:tcPr>
            <w:tcW w:w="2900" w:type="dxa"/>
            <w:tcBorders>
              <w:top w:val="nil"/>
              <w:left w:val="nil"/>
              <w:bottom w:val="single" w:sz="4" w:space="0" w:color="auto"/>
              <w:right w:val="single" w:sz="4" w:space="0" w:color="auto"/>
            </w:tcBorders>
            <w:shd w:val="clear" w:color="auto" w:fill="auto"/>
            <w:noWrap/>
            <w:vAlign w:val="center"/>
            <w:hideMark/>
          </w:tcPr>
          <w:p w14:paraId="315B4B32"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30</w:t>
            </w:r>
          </w:p>
        </w:tc>
        <w:tc>
          <w:tcPr>
            <w:tcW w:w="1120" w:type="dxa"/>
            <w:tcBorders>
              <w:top w:val="nil"/>
              <w:left w:val="nil"/>
              <w:bottom w:val="single" w:sz="4" w:space="0" w:color="auto"/>
              <w:right w:val="single" w:sz="4" w:space="0" w:color="auto"/>
            </w:tcBorders>
            <w:shd w:val="clear" w:color="auto" w:fill="auto"/>
            <w:noWrap/>
            <w:vAlign w:val="center"/>
            <w:hideMark/>
          </w:tcPr>
          <w:p w14:paraId="1660992E"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12E12F4A"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4F580615"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1D810C81"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7AC96336"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Varovná dlažba</w:t>
            </w:r>
          </w:p>
        </w:tc>
        <w:tc>
          <w:tcPr>
            <w:tcW w:w="2900" w:type="dxa"/>
            <w:tcBorders>
              <w:top w:val="nil"/>
              <w:left w:val="nil"/>
              <w:bottom w:val="single" w:sz="4" w:space="0" w:color="auto"/>
              <w:right w:val="single" w:sz="4" w:space="0" w:color="auto"/>
            </w:tcBorders>
            <w:shd w:val="clear" w:color="auto" w:fill="auto"/>
            <w:noWrap/>
            <w:vAlign w:val="center"/>
            <w:hideMark/>
          </w:tcPr>
          <w:p w14:paraId="1AF01138" w14:textId="186BDD5A" w:rsidR="002235D8" w:rsidRPr="002235D8" w:rsidRDefault="0018040A" w:rsidP="002235D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8</w:t>
            </w:r>
          </w:p>
        </w:tc>
        <w:tc>
          <w:tcPr>
            <w:tcW w:w="1120" w:type="dxa"/>
            <w:tcBorders>
              <w:top w:val="nil"/>
              <w:left w:val="nil"/>
              <w:bottom w:val="single" w:sz="4" w:space="0" w:color="auto"/>
              <w:right w:val="single" w:sz="4" w:space="0" w:color="auto"/>
            </w:tcBorders>
            <w:shd w:val="clear" w:color="auto" w:fill="auto"/>
            <w:noWrap/>
            <w:vAlign w:val="center"/>
            <w:hideMark/>
          </w:tcPr>
          <w:p w14:paraId="06D15BE7"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28BF5621"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77CB066D"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7EEE2226"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10A119CC"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Zvýšený práh/zvýšený prostor křižovatky</w:t>
            </w:r>
          </w:p>
        </w:tc>
        <w:tc>
          <w:tcPr>
            <w:tcW w:w="2900" w:type="dxa"/>
            <w:tcBorders>
              <w:top w:val="nil"/>
              <w:left w:val="nil"/>
              <w:bottom w:val="single" w:sz="4" w:space="0" w:color="auto"/>
              <w:right w:val="single" w:sz="4" w:space="0" w:color="auto"/>
            </w:tcBorders>
            <w:shd w:val="clear" w:color="auto" w:fill="auto"/>
            <w:noWrap/>
            <w:vAlign w:val="center"/>
            <w:hideMark/>
          </w:tcPr>
          <w:p w14:paraId="0F6762AE"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0</w:t>
            </w:r>
          </w:p>
        </w:tc>
        <w:tc>
          <w:tcPr>
            <w:tcW w:w="1120" w:type="dxa"/>
            <w:tcBorders>
              <w:top w:val="nil"/>
              <w:left w:val="nil"/>
              <w:bottom w:val="single" w:sz="4" w:space="0" w:color="auto"/>
              <w:right w:val="single" w:sz="4" w:space="0" w:color="auto"/>
            </w:tcBorders>
            <w:shd w:val="clear" w:color="auto" w:fill="auto"/>
            <w:noWrap/>
            <w:vAlign w:val="center"/>
            <w:hideMark/>
          </w:tcPr>
          <w:p w14:paraId="0C417033"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457A16D7"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73ABBAA1"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2C27903"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9A933D8"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Parkovací pruh</w:t>
            </w:r>
          </w:p>
        </w:tc>
        <w:tc>
          <w:tcPr>
            <w:tcW w:w="2900" w:type="dxa"/>
            <w:tcBorders>
              <w:top w:val="nil"/>
              <w:left w:val="nil"/>
              <w:bottom w:val="single" w:sz="4" w:space="0" w:color="auto"/>
              <w:right w:val="single" w:sz="4" w:space="0" w:color="auto"/>
            </w:tcBorders>
            <w:shd w:val="clear" w:color="auto" w:fill="auto"/>
            <w:noWrap/>
            <w:vAlign w:val="center"/>
            <w:hideMark/>
          </w:tcPr>
          <w:p w14:paraId="2B36B173" w14:textId="1577DE65" w:rsidR="002235D8" w:rsidRPr="002235D8" w:rsidRDefault="00095277" w:rsidP="002235D8">
            <w:pPr>
              <w:spacing w:after="0" w:line="240" w:lineRule="auto"/>
              <w:jc w:val="center"/>
              <w:rPr>
                <w:rFonts w:ascii="Calibri" w:eastAsia="Times New Roman" w:hAnsi="Calibri" w:cs="Calibri"/>
                <w:color w:val="000000"/>
                <w:lang w:eastAsia="cs-CZ"/>
              </w:rPr>
            </w:pPr>
            <w:r>
              <w:rPr>
                <w:rFonts w:ascii="Calibri" w:eastAsia="Times New Roman" w:hAnsi="Calibri" w:cs="Calibri"/>
                <w:color w:val="000000"/>
                <w:lang w:eastAsia="cs-CZ"/>
              </w:rPr>
              <w:t>190</w:t>
            </w:r>
          </w:p>
        </w:tc>
        <w:tc>
          <w:tcPr>
            <w:tcW w:w="1120" w:type="dxa"/>
            <w:tcBorders>
              <w:top w:val="nil"/>
              <w:left w:val="nil"/>
              <w:bottom w:val="single" w:sz="4" w:space="0" w:color="auto"/>
              <w:right w:val="single" w:sz="4" w:space="0" w:color="auto"/>
            </w:tcBorders>
            <w:shd w:val="clear" w:color="auto" w:fill="auto"/>
            <w:noWrap/>
            <w:vAlign w:val="center"/>
            <w:hideMark/>
          </w:tcPr>
          <w:p w14:paraId="6C42434B"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451C8F21"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3780910A"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1E23A3EF"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bottom"/>
            <w:hideMark/>
          </w:tcPr>
          <w:p w14:paraId="5854BB99"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Vjezdy</w:t>
            </w:r>
          </w:p>
        </w:tc>
        <w:tc>
          <w:tcPr>
            <w:tcW w:w="2900" w:type="dxa"/>
            <w:tcBorders>
              <w:top w:val="nil"/>
              <w:left w:val="nil"/>
              <w:bottom w:val="single" w:sz="4" w:space="0" w:color="auto"/>
              <w:right w:val="single" w:sz="4" w:space="0" w:color="auto"/>
            </w:tcBorders>
            <w:shd w:val="clear" w:color="auto" w:fill="auto"/>
            <w:noWrap/>
            <w:vAlign w:val="bottom"/>
            <w:hideMark/>
          </w:tcPr>
          <w:p w14:paraId="45ADCA21"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65</w:t>
            </w:r>
          </w:p>
        </w:tc>
        <w:tc>
          <w:tcPr>
            <w:tcW w:w="1120" w:type="dxa"/>
            <w:tcBorders>
              <w:top w:val="nil"/>
              <w:left w:val="nil"/>
              <w:bottom w:val="single" w:sz="4" w:space="0" w:color="auto"/>
              <w:right w:val="single" w:sz="4" w:space="0" w:color="auto"/>
            </w:tcBorders>
            <w:shd w:val="clear" w:color="auto" w:fill="auto"/>
            <w:noWrap/>
            <w:vAlign w:val="center"/>
            <w:hideMark/>
          </w:tcPr>
          <w:p w14:paraId="37301CE5"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bottom"/>
            <w:hideMark/>
          </w:tcPr>
          <w:p w14:paraId="4BD14CEA"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62B39871"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5A48F2EA"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B9BE362"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Uliční vpusť</w:t>
            </w:r>
          </w:p>
        </w:tc>
        <w:tc>
          <w:tcPr>
            <w:tcW w:w="2900" w:type="dxa"/>
            <w:tcBorders>
              <w:top w:val="nil"/>
              <w:left w:val="nil"/>
              <w:bottom w:val="single" w:sz="4" w:space="0" w:color="auto"/>
              <w:right w:val="single" w:sz="4" w:space="0" w:color="auto"/>
            </w:tcBorders>
            <w:shd w:val="clear" w:color="auto" w:fill="auto"/>
            <w:noWrap/>
            <w:vAlign w:val="bottom"/>
            <w:hideMark/>
          </w:tcPr>
          <w:p w14:paraId="666F016A"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5</w:t>
            </w:r>
          </w:p>
        </w:tc>
        <w:tc>
          <w:tcPr>
            <w:tcW w:w="1120" w:type="dxa"/>
            <w:tcBorders>
              <w:top w:val="nil"/>
              <w:left w:val="nil"/>
              <w:bottom w:val="single" w:sz="4" w:space="0" w:color="auto"/>
              <w:right w:val="single" w:sz="4" w:space="0" w:color="auto"/>
            </w:tcBorders>
            <w:shd w:val="clear" w:color="auto" w:fill="auto"/>
            <w:noWrap/>
            <w:vAlign w:val="bottom"/>
            <w:hideMark/>
          </w:tcPr>
          <w:p w14:paraId="4B961F0A"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ks</w:t>
            </w:r>
          </w:p>
        </w:tc>
        <w:tc>
          <w:tcPr>
            <w:tcW w:w="1580" w:type="dxa"/>
            <w:tcBorders>
              <w:top w:val="nil"/>
              <w:left w:val="nil"/>
              <w:bottom w:val="single" w:sz="4" w:space="0" w:color="auto"/>
              <w:right w:val="single" w:sz="4" w:space="0" w:color="auto"/>
            </w:tcBorders>
            <w:shd w:val="clear" w:color="auto" w:fill="auto"/>
            <w:noWrap/>
            <w:vAlign w:val="bottom"/>
            <w:hideMark/>
          </w:tcPr>
          <w:p w14:paraId="5931B32D"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D400</w:t>
            </w:r>
          </w:p>
        </w:tc>
      </w:tr>
      <w:tr w:rsidR="002235D8" w:rsidRPr="002235D8" w14:paraId="6F590608"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1EEC11C0"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6171BF66"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Potrubí KG DN 160</w:t>
            </w:r>
          </w:p>
        </w:tc>
        <w:tc>
          <w:tcPr>
            <w:tcW w:w="2900" w:type="dxa"/>
            <w:tcBorders>
              <w:top w:val="nil"/>
              <w:left w:val="nil"/>
              <w:bottom w:val="single" w:sz="4" w:space="0" w:color="auto"/>
              <w:right w:val="single" w:sz="4" w:space="0" w:color="auto"/>
            </w:tcBorders>
            <w:shd w:val="clear" w:color="auto" w:fill="auto"/>
            <w:noWrap/>
            <w:vAlign w:val="bottom"/>
            <w:hideMark/>
          </w:tcPr>
          <w:p w14:paraId="63C8A549"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8</w:t>
            </w:r>
          </w:p>
        </w:tc>
        <w:tc>
          <w:tcPr>
            <w:tcW w:w="1120" w:type="dxa"/>
            <w:tcBorders>
              <w:top w:val="nil"/>
              <w:left w:val="nil"/>
              <w:bottom w:val="single" w:sz="4" w:space="0" w:color="auto"/>
              <w:right w:val="single" w:sz="4" w:space="0" w:color="auto"/>
            </w:tcBorders>
            <w:shd w:val="clear" w:color="auto" w:fill="auto"/>
            <w:noWrap/>
            <w:vAlign w:val="bottom"/>
            <w:hideMark/>
          </w:tcPr>
          <w:p w14:paraId="2379DDAE"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bottom"/>
            <w:hideMark/>
          </w:tcPr>
          <w:p w14:paraId="153A0EDE" w14:textId="77777777"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 </w:t>
            </w:r>
          </w:p>
        </w:tc>
      </w:tr>
      <w:tr w:rsidR="002235D8" w:rsidRPr="002235D8" w14:paraId="5E20076D" w14:textId="77777777" w:rsidTr="002235D8">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5494144" w14:textId="77777777" w:rsidR="002235D8" w:rsidRPr="002235D8" w:rsidRDefault="002235D8" w:rsidP="002235D8">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bottom"/>
            <w:hideMark/>
          </w:tcPr>
          <w:p w14:paraId="265997F5" w14:textId="5C798A2A" w:rsidR="002235D8" w:rsidRPr="002235D8" w:rsidRDefault="002235D8" w:rsidP="002235D8">
            <w:pPr>
              <w:spacing w:after="0" w:line="240" w:lineRule="auto"/>
              <w:rPr>
                <w:rFonts w:ascii="Calibri" w:eastAsia="Times New Roman" w:hAnsi="Calibri" w:cs="Calibri"/>
                <w:color w:val="000000"/>
                <w:lang w:eastAsia="cs-CZ"/>
              </w:rPr>
            </w:pPr>
            <w:r w:rsidRPr="002235D8">
              <w:rPr>
                <w:rFonts w:ascii="Calibri" w:eastAsia="Times New Roman" w:hAnsi="Calibri" w:cs="Calibri"/>
                <w:color w:val="000000"/>
                <w:lang w:eastAsia="cs-CZ"/>
              </w:rPr>
              <w:t>Štěrbinový žlab DN</w:t>
            </w:r>
            <w:r>
              <w:rPr>
                <w:rFonts w:ascii="Calibri" w:eastAsia="Times New Roman" w:hAnsi="Calibri" w:cs="Calibri"/>
                <w:color w:val="000000"/>
                <w:lang w:eastAsia="cs-CZ"/>
              </w:rPr>
              <w:t>400</w:t>
            </w:r>
          </w:p>
        </w:tc>
        <w:tc>
          <w:tcPr>
            <w:tcW w:w="2900" w:type="dxa"/>
            <w:tcBorders>
              <w:top w:val="nil"/>
              <w:left w:val="nil"/>
              <w:bottom w:val="single" w:sz="4" w:space="0" w:color="auto"/>
              <w:right w:val="single" w:sz="4" w:space="0" w:color="auto"/>
            </w:tcBorders>
            <w:shd w:val="clear" w:color="auto" w:fill="auto"/>
            <w:noWrap/>
            <w:vAlign w:val="bottom"/>
            <w:hideMark/>
          </w:tcPr>
          <w:p w14:paraId="56276C11"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12</w:t>
            </w:r>
          </w:p>
        </w:tc>
        <w:tc>
          <w:tcPr>
            <w:tcW w:w="1120" w:type="dxa"/>
            <w:tcBorders>
              <w:top w:val="nil"/>
              <w:left w:val="nil"/>
              <w:bottom w:val="single" w:sz="4" w:space="0" w:color="auto"/>
              <w:right w:val="single" w:sz="4" w:space="0" w:color="auto"/>
            </w:tcBorders>
            <w:shd w:val="clear" w:color="auto" w:fill="auto"/>
            <w:noWrap/>
            <w:vAlign w:val="bottom"/>
            <w:hideMark/>
          </w:tcPr>
          <w:p w14:paraId="4169AEC1"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bottom"/>
            <w:hideMark/>
          </w:tcPr>
          <w:p w14:paraId="0E61EF25" w14:textId="77777777" w:rsidR="002235D8" w:rsidRPr="002235D8" w:rsidRDefault="002235D8" w:rsidP="002235D8">
            <w:pPr>
              <w:spacing w:after="0" w:line="240" w:lineRule="auto"/>
              <w:jc w:val="center"/>
              <w:rPr>
                <w:rFonts w:ascii="Calibri" w:eastAsia="Times New Roman" w:hAnsi="Calibri" w:cs="Calibri"/>
                <w:color w:val="000000"/>
                <w:lang w:eastAsia="cs-CZ"/>
              </w:rPr>
            </w:pPr>
            <w:r w:rsidRPr="002235D8">
              <w:rPr>
                <w:rFonts w:ascii="Calibri" w:eastAsia="Times New Roman" w:hAnsi="Calibri" w:cs="Calibri"/>
                <w:color w:val="000000"/>
                <w:lang w:eastAsia="cs-CZ"/>
              </w:rPr>
              <w:t>D400</w:t>
            </w:r>
          </w:p>
        </w:tc>
      </w:tr>
    </w:tbl>
    <w:p w14:paraId="2B3E8BCD" w14:textId="77777777" w:rsidR="00A92011" w:rsidRPr="00073E97" w:rsidRDefault="00A92011" w:rsidP="00073E97">
      <w:pPr>
        <w:pStyle w:val="Odstavecseseznamem"/>
        <w:ind w:left="0"/>
        <w:rPr>
          <w:rFonts w:ascii="Arial" w:hAnsi="Arial" w:cs="Arial"/>
        </w:rPr>
      </w:pPr>
    </w:p>
    <w:p w14:paraId="31DA6619" w14:textId="66879E45" w:rsidR="00620990" w:rsidRPr="00073E97" w:rsidRDefault="00620990" w:rsidP="00561804">
      <w:pPr>
        <w:pStyle w:val="Odstavecseseznamem"/>
        <w:ind w:left="0"/>
        <w:rPr>
          <w:rFonts w:ascii="Arial" w:hAnsi="Arial" w:cs="Arial"/>
          <w:i/>
          <w:iCs/>
        </w:rPr>
      </w:pPr>
      <w:r w:rsidRPr="00073E97">
        <w:rPr>
          <w:rFonts w:ascii="Arial" w:hAnsi="Arial" w:cs="Arial"/>
        </w:rPr>
        <w:t xml:space="preserve">Do konstrukčních vrstev podle ČSN 73 6124-1 lze použít směsi, které se klasifikují podle pevnosti v prostém tlaku, přičemž smí být použito směsí s minimální třídou pevnosti C1,5/2,0. Směsi s třídou pevnosti nižší lze použít pouze pro úpravu zemin v aktivní zóně. </w:t>
      </w:r>
    </w:p>
    <w:p w14:paraId="61EBA4C7" w14:textId="56D8B367" w:rsidR="00620990" w:rsidRPr="00073E97" w:rsidRDefault="00620990" w:rsidP="00620990">
      <w:pPr>
        <w:pStyle w:val="Odstavecseseznamem"/>
        <w:ind w:left="0"/>
        <w:jc w:val="both"/>
        <w:rPr>
          <w:rFonts w:ascii="Arial" w:hAnsi="Arial" w:cs="Arial"/>
        </w:rPr>
      </w:pPr>
      <w:r w:rsidRPr="00073E97">
        <w:rPr>
          <w:rFonts w:ascii="Arial" w:hAnsi="Arial" w:cs="Arial"/>
        </w:rPr>
        <w:t>Betonové lože pro obrubníky bude provedeno z betonu C20/25 XF3.</w:t>
      </w:r>
    </w:p>
    <w:p w14:paraId="5380ACF6" w14:textId="0DC9C827" w:rsidR="008E0F65" w:rsidRDefault="00620990" w:rsidP="002235D8">
      <w:pPr>
        <w:jc w:val="both"/>
        <w:rPr>
          <w:rFonts w:ascii="Arial" w:hAnsi="Arial" w:cs="Arial"/>
          <w:u w:val="single"/>
        </w:rPr>
      </w:pPr>
      <w:r w:rsidRPr="00091281">
        <w:rPr>
          <w:rFonts w:ascii="Arial" w:hAnsi="Arial" w:cs="Arial"/>
          <w:u w:val="single"/>
        </w:rPr>
        <w:t>Únosnosti podkladních vrstev dle TP 170.</w:t>
      </w:r>
    </w:p>
    <w:p w14:paraId="1267DBDC" w14:textId="44D076A1" w:rsidR="00A221F4" w:rsidRDefault="00A221F4" w:rsidP="00A221F4">
      <w:pPr>
        <w:rPr>
          <w:rFonts w:ascii="Arial" w:hAnsi="Arial" w:cs="Arial"/>
          <w:sz w:val="24"/>
          <w:szCs w:val="24"/>
          <w:u w:val="single"/>
        </w:rPr>
      </w:pPr>
      <w:r>
        <w:rPr>
          <w:rFonts w:ascii="Arial" w:hAnsi="Arial" w:cs="Arial"/>
          <w:i/>
          <w:iCs/>
          <w:sz w:val="24"/>
          <w:szCs w:val="24"/>
          <w:u w:val="single"/>
        </w:rPr>
        <w:t>f) Režim povrchových a podzemních vod, zásady odvodnění, ochrana pozemní komunikace</w:t>
      </w:r>
      <w:r w:rsidRPr="00A221F4">
        <w:rPr>
          <w:rFonts w:ascii="Arial" w:hAnsi="Arial" w:cs="Arial"/>
          <w:sz w:val="24"/>
          <w:szCs w:val="24"/>
          <w:u w:val="single"/>
        </w:rPr>
        <w:t>:</w:t>
      </w:r>
    </w:p>
    <w:p w14:paraId="3BA6E800" w14:textId="08C5EEB1" w:rsidR="008E0F65" w:rsidRPr="00A92011" w:rsidRDefault="008E0F65" w:rsidP="008E0F65">
      <w:pPr>
        <w:rPr>
          <w:rFonts w:ascii="Arial" w:hAnsi="Arial" w:cs="Arial"/>
          <w:b/>
          <w:bCs/>
        </w:rPr>
      </w:pPr>
      <w:r w:rsidRPr="00A92011">
        <w:rPr>
          <w:rFonts w:ascii="Arial" w:hAnsi="Arial" w:cs="Arial"/>
          <w:b/>
          <w:bCs/>
        </w:rPr>
        <w:t>V lokalitě se vyskytuje zvýšená hladina podzemních vod</w:t>
      </w:r>
      <w:r w:rsidR="00A92011">
        <w:rPr>
          <w:rFonts w:ascii="Arial" w:hAnsi="Arial" w:cs="Arial"/>
          <w:b/>
          <w:bCs/>
        </w:rPr>
        <w:t xml:space="preserve"> viz. IG – HG posudek.</w:t>
      </w:r>
    </w:p>
    <w:p w14:paraId="7ADE4F41" w14:textId="00A4FD7C" w:rsidR="008E0F65" w:rsidRPr="008E0F65" w:rsidRDefault="008E0F65" w:rsidP="008E0F65">
      <w:pPr>
        <w:rPr>
          <w:rFonts w:ascii="Arial" w:hAnsi="Arial" w:cs="Arial"/>
        </w:rPr>
      </w:pPr>
      <w:r w:rsidRPr="008E0F65">
        <w:rPr>
          <w:rFonts w:ascii="Arial" w:hAnsi="Arial" w:cs="Arial"/>
        </w:rPr>
        <w:t>Po dokončení rekonstrukce bude odvodnění komunikace spočívat v tomto:</w:t>
      </w:r>
    </w:p>
    <w:p w14:paraId="6C888931" w14:textId="589F3604" w:rsidR="00B307D2" w:rsidRDefault="00421133" w:rsidP="002A3DBA">
      <w:pPr>
        <w:rPr>
          <w:rFonts w:ascii="Arial" w:hAnsi="Arial" w:cs="Arial"/>
        </w:rPr>
      </w:pPr>
      <w:r w:rsidRPr="00421133">
        <w:rPr>
          <w:rFonts w:ascii="Arial" w:hAnsi="Arial" w:cs="Arial"/>
        </w:rPr>
        <w:t>Odvodnění je zajištěno příčným sklonem do vozovky, odvodnění komunikace bude zajištěno povrchově do stávajících a nově vhodně umístěných vpustí</w:t>
      </w:r>
      <w:r w:rsidR="00A92011">
        <w:rPr>
          <w:rFonts w:ascii="Arial" w:hAnsi="Arial" w:cs="Arial"/>
        </w:rPr>
        <w:t>.</w:t>
      </w:r>
      <w:r w:rsidRPr="00421133">
        <w:rPr>
          <w:rFonts w:ascii="Arial" w:hAnsi="Arial" w:cs="Arial"/>
        </w:rPr>
        <w:t xml:space="preserve"> Stavba zachovává stávající odtokové poměry.</w:t>
      </w:r>
      <w:r w:rsidR="002235D8">
        <w:rPr>
          <w:rFonts w:ascii="Arial" w:hAnsi="Arial" w:cs="Arial"/>
        </w:rPr>
        <w:t xml:space="preserve"> Nově se umístí štěrbinový betonový žlab v délce připojení na hlavní komunikaci v ulici Masarykova.</w:t>
      </w:r>
    </w:p>
    <w:p w14:paraId="55906DE2" w14:textId="2A355B93" w:rsidR="002A3DBA" w:rsidRDefault="002A3DBA" w:rsidP="002A3DBA">
      <w:pPr>
        <w:rPr>
          <w:rFonts w:ascii="Arial" w:hAnsi="Arial" w:cs="Arial"/>
          <w:sz w:val="24"/>
          <w:szCs w:val="24"/>
          <w:u w:val="single"/>
        </w:rPr>
      </w:pPr>
      <w:r>
        <w:rPr>
          <w:rFonts w:ascii="Arial" w:hAnsi="Arial" w:cs="Arial"/>
          <w:i/>
          <w:iCs/>
          <w:sz w:val="24"/>
          <w:szCs w:val="24"/>
          <w:u w:val="single"/>
        </w:rPr>
        <w:t>g) Návrh dopravních značek, dopravních zařízení, světelných signálů, zařízení pro provozní informace a dopravní telematiku</w:t>
      </w:r>
      <w:r w:rsidRPr="00A221F4">
        <w:rPr>
          <w:rFonts w:ascii="Arial" w:hAnsi="Arial" w:cs="Arial"/>
          <w:sz w:val="24"/>
          <w:szCs w:val="24"/>
          <w:u w:val="single"/>
        </w:rPr>
        <w:t>:</w:t>
      </w:r>
    </w:p>
    <w:p w14:paraId="3730B407" w14:textId="35C250CE" w:rsidR="00421133" w:rsidRDefault="00421133" w:rsidP="00421133">
      <w:pPr>
        <w:pStyle w:val="normln1"/>
        <w:spacing w:line="312" w:lineRule="auto"/>
        <w:rPr>
          <w:rFonts w:cs="Arial"/>
        </w:rPr>
      </w:pPr>
      <w:r w:rsidRPr="00EE5E8C">
        <w:rPr>
          <w:rFonts w:cs="Arial"/>
        </w:rPr>
        <w:t>Svislé a vodorovné do</w:t>
      </w:r>
      <w:r>
        <w:rPr>
          <w:rFonts w:cs="Arial"/>
        </w:rPr>
        <w:t xml:space="preserve">pravního </w:t>
      </w:r>
      <w:r w:rsidR="002235D8">
        <w:rPr>
          <w:rFonts w:cs="Arial"/>
        </w:rPr>
        <w:t>značení – viz</w:t>
      </w:r>
      <w:r>
        <w:rPr>
          <w:rFonts w:cs="Arial"/>
        </w:rPr>
        <w:t xml:space="preserve"> situace dopravního značení.</w:t>
      </w:r>
    </w:p>
    <w:p w14:paraId="43E8C44E" w14:textId="77777777" w:rsidR="00A92011" w:rsidRDefault="00A92011" w:rsidP="00A92011">
      <w:pPr>
        <w:pStyle w:val="normln1"/>
        <w:spacing w:line="312" w:lineRule="auto"/>
        <w:rPr>
          <w:rFonts w:cs="Arial"/>
        </w:rPr>
      </w:pPr>
    </w:p>
    <w:p w14:paraId="5C3DA35D" w14:textId="53BFB5C8" w:rsidR="00421133" w:rsidRDefault="00421133" w:rsidP="00A92011">
      <w:pPr>
        <w:pStyle w:val="normln1"/>
        <w:spacing w:line="312" w:lineRule="auto"/>
        <w:rPr>
          <w:rFonts w:cs="Arial"/>
        </w:rPr>
      </w:pPr>
      <w:r>
        <w:rPr>
          <w:rFonts w:cs="Arial"/>
        </w:rPr>
        <w:t xml:space="preserve">Všechny stávající svislé dopravní značky budou nahrazeny novými, uložení na patky (kromě těch, jež jsou na sloupech veřejného osvětlení, popř. na zábradlí na zárubní zídce). Potřeba kompletní výměny svislého dopravního značení je vyvolána stářím stávajících značek, některé z nich jeví značné známky opotřebení. </w:t>
      </w:r>
    </w:p>
    <w:p w14:paraId="43B0FCF4" w14:textId="77777777" w:rsidR="00421133" w:rsidRDefault="00421133" w:rsidP="0083212C">
      <w:pPr>
        <w:pStyle w:val="normln1"/>
        <w:spacing w:line="312" w:lineRule="auto"/>
      </w:pPr>
      <w:r w:rsidRPr="00EE5E8C">
        <w:lastRenderedPageBreak/>
        <w:t>Dopravní značení bude provedeno dle TP 65 „Zásady pro dopravní značení na pozemních komunikacích“ a TP 133 „Zásady pro vodorovné dopravní značení na pozemních komunikacích“.</w:t>
      </w:r>
    </w:p>
    <w:p w14:paraId="6FF7AE0B" w14:textId="77777777" w:rsidR="0083212C" w:rsidRDefault="0083212C" w:rsidP="0083212C">
      <w:pPr>
        <w:pStyle w:val="normln1"/>
        <w:spacing w:line="312" w:lineRule="auto"/>
        <w:rPr>
          <w:rFonts w:cs="Arial"/>
        </w:rPr>
      </w:pPr>
    </w:p>
    <w:p w14:paraId="77E4F221" w14:textId="52ADC8A8" w:rsidR="00421133" w:rsidRDefault="00421133" w:rsidP="0083212C">
      <w:pPr>
        <w:pStyle w:val="normln1"/>
        <w:spacing w:line="312" w:lineRule="auto"/>
        <w:rPr>
          <w:rFonts w:cs="Arial"/>
        </w:rPr>
      </w:pPr>
      <w:r w:rsidRPr="00DD4386">
        <w:rPr>
          <w:rFonts w:cs="Arial"/>
        </w:rPr>
        <w:t>Případné úpravy na stávajícím dopravním značení bude v průběhu výstavby a</w:t>
      </w:r>
      <w:r>
        <w:rPr>
          <w:rFonts w:cs="Arial"/>
        </w:rPr>
        <w:t> </w:t>
      </w:r>
      <w:r w:rsidRPr="00DD4386">
        <w:rPr>
          <w:rFonts w:cs="Arial"/>
        </w:rPr>
        <w:t>před</w:t>
      </w:r>
      <w:r>
        <w:rPr>
          <w:rFonts w:cs="Arial"/>
        </w:rPr>
        <w:t> </w:t>
      </w:r>
      <w:r w:rsidRPr="00DD4386">
        <w:rPr>
          <w:rFonts w:cs="Arial"/>
        </w:rPr>
        <w:t xml:space="preserve">dokončením stavby projednáno s DI Policie ČR. </w:t>
      </w:r>
    </w:p>
    <w:p w14:paraId="2C8CC374" w14:textId="77777777" w:rsidR="00A92011" w:rsidRPr="00DD4386" w:rsidRDefault="00A92011" w:rsidP="00421133">
      <w:pPr>
        <w:pStyle w:val="normln1"/>
        <w:spacing w:line="312" w:lineRule="auto"/>
        <w:ind w:firstLine="357"/>
        <w:rPr>
          <w:rFonts w:cs="Arial"/>
        </w:rPr>
      </w:pPr>
    </w:p>
    <w:p w14:paraId="122B85A6" w14:textId="3D13299C" w:rsidR="002A3DBA" w:rsidRDefault="002A3DBA" w:rsidP="002A3DBA">
      <w:pPr>
        <w:rPr>
          <w:rFonts w:ascii="Arial" w:hAnsi="Arial" w:cs="Arial"/>
          <w:sz w:val="24"/>
          <w:szCs w:val="24"/>
          <w:u w:val="single"/>
        </w:rPr>
      </w:pPr>
      <w:r>
        <w:rPr>
          <w:rFonts w:ascii="Arial" w:hAnsi="Arial" w:cs="Arial"/>
          <w:i/>
          <w:iCs/>
          <w:sz w:val="24"/>
          <w:szCs w:val="24"/>
          <w:u w:val="single"/>
        </w:rPr>
        <w:t>h) Zvláštní podmínky a požadavky na postup výstavby, případně údržbu</w:t>
      </w:r>
      <w:r w:rsidRPr="00A221F4">
        <w:rPr>
          <w:rFonts w:ascii="Arial" w:hAnsi="Arial" w:cs="Arial"/>
          <w:sz w:val="24"/>
          <w:szCs w:val="24"/>
          <w:u w:val="single"/>
        </w:rPr>
        <w:t>:</w:t>
      </w:r>
    </w:p>
    <w:p w14:paraId="3DFA316B" w14:textId="3C9B72C0" w:rsidR="008876EB" w:rsidRDefault="00BB6542" w:rsidP="002A3DBA">
      <w:pPr>
        <w:rPr>
          <w:rFonts w:ascii="Arial" w:hAnsi="Arial" w:cs="Arial"/>
        </w:rPr>
      </w:pPr>
      <w:r>
        <w:rPr>
          <w:rFonts w:ascii="Arial" w:hAnsi="Arial" w:cs="Arial"/>
        </w:rPr>
        <w:t>P</w:t>
      </w:r>
      <w:r w:rsidR="002A3DBA" w:rsidRPr="002A3DBA">
        <w:rPr>
          <w:rFonts w:ascii="Arial" w:hAnsi="Arial" w:cs="Arial"/>
        </w:rPr>
        <w:t>řípadn</w:t>
      </w:r>
      <w:r>
        <w:rPr>
          <w:rFonts w:ascii="Arial" w:hAnsi="Arial" w:cs="Arial"/>
        </w:rPr>
        <w:t>á</w:t>
      </w:r>
      <w:r w:rsidR="002A3DBA" w:rsidRPr="002A3DBA">
        <w:rPr>
          <w:rFonts w:ascii="Arial" w:hAnsi="Arial" w:cs="Arial"/>
        </w:rPr>
        <w:t xml:space="preserve"> údržb</w:t>
      </w:r>
      <w:r>
        <w:rPr>
          <w:rFonts w:ascii="Arial" w:hAnsi="Arial" w:cs="Arial"/>
        </w:rPr>
        <w:t>a se bude týkat pouze reviz</w:t>
      </w:r>
      <w:r w:rsidR="008E0F65">
        <w:rPr>
          <w:rFonts w:ascii="Arial" w:hAnsi="Arial" w:cs="Arial"/>
        </w:rPr>
        <w:t xml:space="preserve">í </w:t>
      </w:r>
      <w:r w:rsidR="00B427DD">
        <w:rPr>
          <w:rFonts w:ascii="Arial" w:hAnsi="Arial" w:cs="Arial"/>
        </w:rPr>
        <w:t>uličních vpustí</w:t>
      </w:r>
      <w:r w:rsidR="002235D8">
        <w:rPr>
          <w:rFonts w:ascii="Arial" w:hAnsi="Arial" w:cs="Arial"/>
        </w:rPr>
        <w:t xml:space="preserve"> a štěrbinového žlabu.</w:t>
      </w:r>
    </w:p>
    <w:p w14:paraId="27B48F7C" w14:textId="1132BDDB" w:rsidR="00BB6542" w:rsidRDefault="00BB6542" w:rsidP="002A3DBA">
      <w:pPr>
        <w:rPr>
          <w:rFonts w:ascii="Arial" w:hAnsi="Arial" w:cs="Arial"/>
          <w:sz w:val="24"/>
          <w:szCs w:val="24"/>
          <w:u w:val="single"/>
        </w:rPr>
      </w:pPr>
      <w:r>
        <w:rPr>
          <w:rFonts w:ascii="Arial" w:hAnsi="Arial" w:cs="Arial"/>
          <w:i/>
          <w:iCs/>
          <w:sz w:val="24"/>
          <w:szCs w:val="24"/>
          <w:u w:val="single"/>
        </w:rPr>
        <w:t>i) Vazba na případné technologické vybavení</w:t>
      </w:r>
      <w:r w:rsidRPr="00A221F4">
        <w:rPr>
          <w:rFonts w:ascii="Arial" w:hAnsi="Arial" w:cs="Arial"/>
          <w:sz w:val="24"/>
          <w:szCs w:val="24"/>
          <w:u w:val="single"/>
        </w:rPr>
        <w:t>:</w:t>
      </w:r>
    </w:p>
    <w:p w14:paraId="62AA464F" w14:textId="243682E5" w:rsidR="00BB6542" w:rsidRDefault="009F69B3" w:rsidP="002A3DBA">
      <w:pPr>
        <w:rPr>
          <w:rFonts w:ascii="Arial" w:hAnsi="Arial" w:cs="Arial"/>
        </w:rPr>
      </w:pPr>
      <w:r>
        <w:rPr>
          <w:rFonts w:ascii="Arial" w:hAnsi="Arial" w:cs="Arial"/>
        </w:rPr>
        <w:t>Rekonstrukce</w:t>
      </w:r>
      <w:r w:rsidR="008E0F65">
        <w:rPr>
          <w:rFonts w:ascii="Arial" w:hAnsi="Arial" w:cs="Arial"/>
        </w:rPr>
        <w:t xml:space="preserve"> </w:t>
      </w:r>
      <w:r w:rsidR="0006746D">
        <w:rPr>
          <w:rFonts w:ascii="Arial" w:hAnsi="Arial" w:cs="Arial"/>
        </w:rPr>
        <w:t>byl</w:t>
      </w:r>
      <w:r w:rsidR="00A92011">
        <w:rPr>
          <w:rFonts w:ascii="Arial" w:hAnsi="Arial" w:cs="Arial"/>
        </w:rPr>
        <w:t>a</w:t>
      </w:r>
      <w:r w:rsidR="0006746D">
        <w:rPr>
          <w:rFonts w:ascii="Arial" w:hAnsi="Arial" w:cs="Arial"/>
        </w:rPr>
        <w:t xml:space="preserve"> náležitě zkoordinován</w:t>
      </w:r>
      <w:r w:rsidR="00A92011">
        <w:rPr>
          <w:rFonts w:ascii="Arial" w:hAnsi="Arial" w:cs="Arial"/>
        </w:rPr>
        <w:t>a</w:t>
      </w:r>
      <w:r w:rsidR="0006746D">
        <w:rPr>
          <w:rFonts w:ascii="Arial" w:hAnsi="Arial" w:cs="Arial"/>
        </w:rPr>
        <w:t xml:space="preserve"> v</w:t>
      </w:r>
      <w:r w:rsidR="00A92011">
        <w:rPr>
          <w:rFonts w:ascii="Arial" w:hAnsi="Arial" w:cs="Arial"/>
        </w:rPr>
        <w:t> </w:t>
      </w:r>
      <w:r w:rsidR="0006746D">
        <w:rPr>
          <w:rFonts w:ascii="Arial" w:hAnsi="Arial" w:cs="Arial"/>
        </w:rPr>
        <w:t>návaznostec</w:t>
      </w:r>
      <w:r w:rsidR="00A92011">
        <w:rPr>
          <w:rFonts w:ascii="Arial" w:hAnsi="Arial" w:cs="Arial"/>
        </w:rPr>
        <w:t>h.</w:t>
      </w:r>
    </w:p>
    <w:p w14:paraId="432F019A" w14:textId="3ACA48FA" w:rsidR="0098770F" w:rsidRDefault="0098770F" w:rsidP="0098770F">
      <w:pPr>
        <w:rPr>
          <w:rFonts w:ascii="Arial" w:hAnsi="Arial" w:cs="Arial"/>
          <w:sz w:val="24"/>
          <w:szCs w:val="24"/>
          <w:u w:val="single"/>
        </w:rPr>
      </w:pPr>
      <w:bookmarkStart w:id="1" w:name="_Hlk128401469"/>
      <w:r>
        <w:rPr>
          <w:rFonts w:ascii="Arial" w:hAnsi="Arial" w:cs="Arial"/>
          <w:i/>
          <w:iCs/>
          <w:sz w:val="24"/>
          <w:szCs w:val="24"/>
          <w:u w:val="single"/>
        </w:rPr>
        <w:t>j) Přehled provedených výpočtů a konstatování o statickém ověření rozhodujících dimenzí a průřezů</w:t>
      </w:r>
      <w:r w:rsidRPr="00A221F4">
        <w:rPr>
          <w:rFonts w:ascii="Arial" w:hAnsi="Arial" w:cs="Arial"/>
          <w:sz w:val="24"/>
          <w:szCs w:val="24"/>
          <w:u w:val="single"/>
        </w:rPr>
        <w:t>:</w:t>
      </w:r>
    </w:p>
    <w:p w14:paraId="0BC2C273" w14:textId="003C1F39" w:rsidR="0050043C" w:rsidRPr="007F0298" w:rsidRDefault="009F69B3" w:rsidP="0006746D">
      <w:pPr>
        <w:rPr>
          <w:rFonts w:ascii="Arial" w:hAnsi="Arial" w:cs="Arial"/>
        </w:rPr>
      </w:pPr>
      <w:r>
        <w:rPr>
          <w:rFonts w:ascii="Arial" w:hAnsi="Arial" w:cs="Arial"/>
        </w:rPr>
        <w:t>Viz. bod e)</w:t>
      </w:r>
    </w:p>
    <w:p w14:paraId="05D22AE3" w14:textId="320A31E4" w:rsidR="0006746D" w:rsidRPr="0006746D" w:rsidRDefault="00946F46" w:rsidP="0006746D">
      <w:pPr>
        <w:rPr>
          <w:rFonts w:ascii="Arial" w:hAnsi="Arial" w:cs="Arial"/>
          <w:i/>
          <w:iCs/>
          <w:sz w:val="24"/>
          <w:szCs w:val="24"/>
          <w:u w:val="single"/>
        </w:rPr>
      </w:pPr>
      <w:bookmarkStart w:id="2" w:name="_Hlk128401543"/>
      <w:bookmarkEnd w:id="1"/>
      <w:r>
        <w:rPr>
          <w:rFonts w:ascii="Arial" w:hAnsi="Arial" w:cs="Arial"/>
          <w:i/>
          <w:iCs/>
          <w:sz w:val="24"/>
          <w:szCs w:val="24"/>
          <w:u w:val="single"/>
        </w:rPr>
        <w:t>k</w:t>
      </w:r>
      <w:r w:rsidR="0006746D">
        <w:rPr>
          <w:rFonts w:ascii="Arial" w:hAnsi="Arial" w:cs="Arial"/>
          <w:i/>
          <w:iCs/>
          <w:sz w:val="24"/>
          <w:szCs w:val="24"/>
          <w:u w:val="single"/>
        </w:rPr>
        <w:t>) Řešení přístupu a užívání veřejně přístupných komunikací a ploch souvisejících se staveništěm osobami s omezenou schopností pohybu nebo orientace:</w:t>
      </w:r>
    </w:p>
    <w:p w14:paraId="22A9E000" w14:textId="77777777" w:rsidR="00A92011" w:rsidRDefault="00620990" w:rsidP="009F69B3">
      <w:pPr>
        <w:jc w:val="both"/>
        <w:rPr>
          <w:rFonts w:ascii="Arial" w:hAnsi="Arial" w:cs="Arial"/>
        </w:rPr>
      </w:pPr>
      <w:r w:rsidRPr="00812A08">
        <w:rPr>
          <w:rFonts w:ascii="Arial" w:hAnsi="Arial" w:cs="Arial"/>
        </w:rPr>
        <w:t>Komunikace</w:t>
      </w:r>
      <w:r>
        <w:rPr>
          <w:rFonts w:ascii="Arial" w:hAnsi="Arial" w:cs="Arial"/>
        </w:rPr>
        <w:t xml:space="preserve"> a chodníky</w:t>
      </w:r>
      <w:r w:rsidRPr="00812A08">
        <w:rPr>
          <w:rFonts w:ascii="Arial" w:hAnsi="Arial" w:cs="Arial"/>
        </w:rPr>
        <w:t xml:space="preserve"> bud</w:t>
      </w:r>
      <w:r>
        <w:rPr>
          <w:rFonts w:ascii="Arial" w:hAnsi="Arial" w:cs="Arial"/>
        </w:rPr>
        <w:t>ou</w:t>
      </w:r>
      <w:r w:rsidRPr="00812A08">
        <w:rPr>
          <w:rFonts w:ascii="Arial" w:hAnsi="Arial" w:cs="Arial"/>
        </w:rPr>
        <w:t xml:space="preserve"> proveden</w:t>
      </w:r>
      <w:r>
        <w:rPr>
          <w:rFonts w:ascii="Arial" w:hAnsi="Arial" w:cs="Arial"/>
        </w:rPr>
        <w:t>y</w:t>
      </w:r>
      <w:r w:rsidRPr="00812A08">
        <w:rPr>
          <w:rFonts w:ascii="Arial" w:hAnsi="Arial" w:cs="Arial"/>
        </w:rPr>
        <w:t xml:space="preserve"> jako bezbariérov</w:t>
      </w:r>
      <w:r>
        <w:rPr>
          <w:rFonts w:ascii="Arial" w:hAnsi="Arial" w:cs="Arial"/>
        </w:rPr>
        <w:t>é</w:t>
      </w:r>
      <w:r w:rsidRPr="00812A08">
        <w:rPr>
          <w:rFonts w:ascii="Arial" w:hAnsi="Arial" w:cs="Arial"/>
        </w:rPr>
        <w:t>. Obruby u míst na přecházení budou sníženy, místa pro přecházení pro chodce budou patřičně vyznačeny varovným pásem z reliéfní dlažby.</w:t>
      </w:r>
      <w:r w:rsidR="00561804">
        <w:rPr>
          <w:rFonts w:ascii="Arial" w:hAnsi="Arial" w:cs="Arial"/>
        </w:rPr>
        <w:t xml:space="preserve"> </w:t>
      </w:r>
    </w:p>
    <w:p w14:paraId="49963417" w14:textId="5A484C74" w:rsidR="00291AAF" w:rsidRPr="009F69B3" w:rsidRDefault="00620990" w:rsidP="009F69B3">
      <w:pPr>
        <w:jc w:val="both"/>
        <w:rPr>
          <w:rFonts w:ascii="Arial" w:hAnsi="Arial" w:cs="Arial"/>
        </w:rPr>
      </w:pPr>
      <w:r>
        <w:rPr>
          <w:rFonts w:ascii="Arial" w:eastAsia="Arial" w:hAnsi="Arial" w:cs="Arial"/>
        </w:rPr>
        <w:t>Po dobu stavby bude do přilehlých nemovitostí zajištěn přístup, v případě nutnosti uzavřít krátkodobě část komunikace, bude vše předem řešeno s obyvateli dotčených nemovitostí</w:t>
      </w:r>
      <w:r w:rsidR="0006746D">
        <w:rPr>
          <w:rFonts w:ascii="Arial" w:eastAsia="Arial" w:hAnsi="Arial" w:cs="Arial"/>
        </w:rPr>
        <w:t xml:space="preserve">. Avšak lokalita stavby umožňuje využít několik obchozích tras ke všem objektům </w:t>
      </w:r>
      <w:r w:rsidR="00946F46">
        <w:rPr>
          <w:rFonts w:ascii="Arial" w:eastAsia="Arial" w:hAnsi="Arial" w:cs="Arial"/>
        </w:rPr>
        <w:t>dotčenými stavbou.</w:t>
      </w:r>
    </w:p>
    <w:bookmarkEnd w:id="2"/>
    <w:p w14:paraId="1DD5EC38" w14:textId="27F84E29" w:rsidR="004D2073" w:rsidRPr="00946F46" w:rsidRDefault="000F10D6" w:rsidP="004D2073">
      <w:pPr>
        <w:rPr>
          <w:rFonts w:ascii="Arial Narrow" w:hAnsi="Arial Narrow" w:cs="Times New Roman"/>
          <w:b/>
          <w:bCs/>
          <w:sz w:val="24"/>
          <w:szCs w:val="24"/>
          <w:u w:val="single"/>
        </w:rPr>
      </w:pPr>
      <w:r w:rsidRPr="000F10D6">
        <w:rPr>
          <w:rFonts w:ascii="Arial Narrow" w:hAnsi="Arial Narrow" w:cs="Times New Roman"/>
          <w:b/>
          <w:bCs/>
          <w:sz w:val="24"/>
          <w:szCs w:val="24"/>
        </w:rPr>
        <w:t>Vypracoval</w:t>
      </w:r>
      <w:r w:rsidR="00542AA4">
        <w:rPr>
          <w:rFonts w:ascii="Arial Narrow" w:hAnsi="Arial Narrow" w:cs="Times New Roman"/>
          <w:b/>
          <w:bCs/>
          <w:sz w:val="24"/>
          <w:szCs w:val="24"/>
        </w:rPr>
        <w:t>i</w:t>
      </w:r>
      <w:r w:rsidRPr="000F10D6">
        <w:rPr>
          <w:rFonts w:ascii="Arial Narrow" w:hAnsi="Arial Narrow" w:cs="Times New Roman"/>
          <w:b/>
          <w:bCs/>
          <w:sz w:val="24"/>
          <w:szCs w:val="24"/>
        </w:rPr>
        <w:t xml:space="preserve">: </w:t>
      </w:r>
      <w:r w:rsidR="0034529C">
        <w:rPr>
          <w:rFonts w:ascii="Arial Narrow" w:hAnsi="Arial Narrow" w:cs="Times New Roman"/>
          <w:b/>
          <w:bCs/>
          <w:sz w:val="24"/>
          <w:szCs w:val="24"/>
        </w:rPr>
        <w:t>Ing. Jan Chyba</w:t>
      </w:r>
      <w:r w:rsidR="00375508">
        <w:rPr>
          <w:rFonts w:ascii="Arial Narrow" w:hAnsi="Arial Narrow" w:cs="Times New Roman"/>
          <w:b/>
          <w:bCs/>
          <w:sz w:val="24"/>
          <w:szCs w:val="24"/>
        </w:rPr>
        <w:t xml:space="preserve">, </w:t>
      </w:r>
      <w:r w:rsidRPr="000F10D6">
        <w:rPr>
          <w:rFonts w:ascii="Arial Narrow" w:hAnsi="Arial Narrow" w:cs="Times New Roman"/>
          <w:b/>
          <w:bCs/>
          <w:sz w:val="24"/>
          <w:szCs w:val="24"/>
        </w:rPr>
        <w:t>Benjamin Erben</w:t>
      </w:r>
    </w:p>
    <w:p w14:paraId="4278394C" w14:textId="2129B869" w:rsidR="000F10D6" w:rsidRPr="00464137" w:rsidRDefault="009F69B3" w:rsidP="004D2073">
      <w:pPr>
        <w:rPr>
          <w:rFonts w:ascii="Arial Narrow" w:hAnsi="Arial Narrow" w:cs="Times New Roman"/>
          <w:b/>
          <w:bCs/>
          <w:sz w:val="24"/>
          <w:szCs w:val="24"/>
          <w:u w:val="single"/>
        </w:rPr>
      </w:pPr>
      <w:r>
        <w:rPr>
          <w:rFonts w:ascii="Arial Narrow" w:hAnsi="Arial Narrow" w:cs="Times New Roman"/>
          <w:b/>
          <w:bCs/>
          <w:sz w:val="24"/>
          <w:szCs w:val="24"/>
          <w:u w:val="single"/>
        </w:rPr>
        <w:t>Autorizova</w:t>
      </w:r>
      <w:r w:rsidR="000F10D6">
        <w:rPr>
          <w:rFonts w:ascii="Arial Narrow" w:hAnsi="Arial Narrow" w:cs="Times New Roman"/>
          <w:b/>
          <w:bCs/>
          <w:sz w:val="24"/>
          <w:szCs w:val="24"/>
          <w:u w:val="single"/>
        </w:rPr>
        <w:t>l: Ing. Jan Chyba</w:t>
      </w:r>
    </w:p>
    <w:sectPr w:rsidR="000F10D6" w:rsidRPr="00464137" w:rsidSect="00C00505">
      <w:headerReference w:type="default" r:id="rId7"/>
      <w:footerReference w:type="default" r:id="rId8"/>
      <w:pgSz w:w="11906" w:h="16838"/>
      <w:pgMar w:top="1417" w:right="1417" w:bottom="1417" w:left="1417" w:header="708" w:footer="460" w:gutter="0"/>
      <w:pgBorders w:display="notFirstPage" w:offsetFrom="page">
        <w:top w:val="single" w:sz="2" w:space="14" w:color="auto"/>
        <w:left w:val="single" w:sz="2" w:space="14" w:color="auto"/>
        <w:bottom w:val="single" w:sz="2" w:space="14" w:color="auto"/>
        <w:right w:val="single" w:sz="2" w:space="14" w:color="auto"/>
      </w:pgBorders>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1CF6D" w14:textId="77777777" w:rsidR="008B5567" w:rsidRDefault="008B5567" w:rsidP="00441AD4">
      <w:pPr>
        <w:spacing w:after="0" w:line="240" w:lineRule="auto"/>
      </w:pPr>
      <w:r>
        <w:separator/>
      </w:r>
    </w:p>
  </w:endnote>
  <w:endnote w:type="continuationSeparator" w:id="0">
    <w:p w14:paraId="7C71C8B3" w14:textId="77777777" w:rsidR="008B5567" w:rsidRDefault="008B5567" w:rsidP="00441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i/>
        <w:iCs/>
        <w:sz w:val="20"/>
        <w:szCs w:val="20"/>
      </w:rPr>
      <w:id w:val="-1492320212"/>
      <w:docPartObj>
        <w:docPartGallery w:val="Page Numbers (Bottom of Page)"/>
        <w:docPartUnique/>
      </w:docPartObj>
    </w:sdtPr>
    <w:sdtEndPr>
      <w:rPr>
        <w:rFonts w:ascii="Times New Roman" w:hAnsi="Times New Roman" w:cs="Times New Roman"/>
        <w:sz w:val="22"/>
        <w:szCs w:val="22"/>
      </w:rPr>
    </w:sdtEndPr>
    <w:sdtContent>
      <w:p w14:paraId="2BFFFA3B" w14:textId="11454209" w:rsidR="00E02113" w:rsidRPr="005634AD" w:rsidRDefault="00EA17E0" w:rsidP="00914080">
        <w:pPr>
          <w:pStyle w:val="Zpat"/>
          <w:pBdr>
            <w:top w:val="single" w:sz="4" w:space="1" w:color="auto"/>
          </w:pBdr>
          <w:tabs>
            <w:tab w:val="left" w:pos="2120"/>
          </w:tabs>
          <w:rPr>
            <w:rFonts w:ascii="Arial Narrow" w:hAnsi="Arial Narrow" w:cs="Times New Roman"/>
            <w:i/>
            <w:iCs/>
            <w:sz w:val="20"/>
            <w:szCs w:val="20"/>
          </w:rPr>
        </w:pPr>
        <w:r>
          <w:rPr>
            <w:rFonts w:ascii="Arial Narrow" w:hAnsi="Arial Narrow" w:cs="Times New Roman"/>
            <w:i/>
            <w:iCs/>
            <w:sz w:val="20"/>
            <w:szCs w:val="20"/>
          </w:rPr>
          <w:t>Září</w:t>
        </w:r>
        <w:r w:rsidR="00E02113" w:rsidRPr="005634AD">
          <w:rPr>
            <w:rFonts w:ascii="Arial Narrow" w:hAnsi="Arial Narrow" w:cs="Times New Roman"/>
            <w:i/>
            <w:iCs/>
            <w:sz w:val="20"/>
            <w:szCs w:val="20"/>
          </w:rPr>
          <w:t xml:space="preserve"> 202</w:t>
        </w:r>
        <w:r w:rsidR="00395920">
          <w:rPr>
            <w:rFonts w:ascii="Arial Narrow" w:hAnsi="Arial Narrow" w:cs="Times New Roman"/>
            <w:i/>
            <w:iCs/>
            <w:sz w:val="20"/>
            <w:szCs w:val="20"/>
          </w:rPr>
          <w:t>4</w:t>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t xml:space="preserve">Ing. </w:t>
        </w:r>
        <w:r w:rsidR="006C782B">
          <w:rPr>
            <w:rFonts w:ascii="Arial Narrow" w:hAnsi="Arial Narrow" w:cs="Times New Roman"/>
            <w:i/>
            <w:iCs/>
            <w:sz w:val="20"/>
            <w:szCs w:val="20"/>
          </w:rPr>
          <w:t>Jan Chyba</w:t>
        </w:r>
      </w:p>
      <w:p w14:paraId="5BE783E6" w14:textId="799FEDAB" w:rsidR="00E02113" w:rsidRPr="000A009A" w:rsidRDefault="00E02113">
        <w:pPr>
          <w:pStyle w:val="Zpat"/>
          <w:jc w:val="center"/>
          <w:rPr>
            <w:rFonts w:ascii="Times New Roman" w:hAnsi="Times New Roman" w:cs="Times New Roman"/>
            <w:i/>
            <w:iCs/>
          </w:rPr>
        </w:pPr>
        <w:r w:rsidRPr="005634AD">
          <w:rPr>
            <w:rFonts w:ascii="Arial Narrow" w:hAnsi="Arial Narrow" w:cs="Times New Roman"/>
            <w:i/>
            <w:iCs/>
          </w:rPr>
          <w:fldChar w:fldCharType="begin"/>
        </w:r>
        <w:r w:rsidRPr="005634AD">
          <w:rPr>
            <w:rFonts w:ascii="Arial Narrow" w:hAnsi="Arial Narrow" w:cs="Times New Roman"/>
            <w:i/>
            <w:iCs/>
          </w:rPr>
          <w:instrText>PAGE   \* MERGEFORMAT</w:instrText>
        </w:r>
        <w:r w:rsidRPr="005634AD">
          <w:rPr>
            <w:rFonts w:ascii="Arial Narrow" w:hAnsi="Arial Narrow" w:cs="Times New Roman"/>
            <w:i/>
            <w:iCs/>
          </w:rPr>
          <w:fldChar w:fldCharType="separate"/>
        </w:r>
        <w:r w:rsidRPr="005634AD">
          <w:rPr>
            <w:rFonts w:ascii="Arial Narrow" w:hAnsi="Arial Narrow" w:cs="Times New Roman"/>
            <w:i/>
            <w:iCs/>
          </w:rPr>
          <w:t>2</w:t>
        </w:r>
        <w:r w:rsidRPr="005634AD">
          <w:rPr>
            <w:rFonts w:ascii="Arial Narrow" w:hAnsi="Arial Narrow" w:cs="Times New Roman"/>
            <w:i/>
            <w:iCs/>
          </w:rPr>
          <w:fldChar w:fldCharType="end"/>
        </w:r>
      </w:p>
    </w:sdtContent>
  </w:sdt>
  <w:p w14:paraId="4BCBADBB" w14:textId="0F48945F" w:rsidR="00E02113" w:rsidRPr="000A009A" w:rsidRDefault="00E02113" w:rsidP="000A009A">
    <w:pPr>
      <w:pStyle w:val="Zpat"/>
    </w:pPr>
  </w:p>
  <w:p w14:paraId="70A3C641" w14:textId="77777777" w:rsidR="00212BAE" w:rsidRDefault="00212BAE"/>
  <w:p w14:paraId="29AA19C3" w14:textId="77777777" w:rsidR="00212BAE" w:rsidRDefault="00212B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47AB5" w14:textId="77777777" w:rsidR="008B5567" w:rsidRDefault="008B5567" w:rsidP="00441AD4">
      <w:pPr>
        <w:spacing w:after="0" w:line="240" w:lineRule="auto"/>
      </w:pPr>
      <w:r>
        <w:separator/>
      </w:r>
    </w:p>
  </w:footnote>
  <w:footnote w:type="continuationSeparator" w:id="0">
    <w:p w14:paraId="16C55A6C" w14:textId="77777777" w:rsidR="008B5567" w:rsidRDefault="008B5567" w:rsidP="00441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12617" w14:textId="78BE0C20" w:rsidR="00212BAE" w:rsidRPr="00E54B5A" w:rsidRDefault="00395920" w:rsidP="00EA17E0">
    <w:pPr>
      <w:pStyle w:val="Zhlav"/>
      <w:rPr>
        <w:rFonts w:ascii="Arial Narrow" w:hAnsi="Arial Narrow" w:cs="Times New Roman"/>
        <w:i/>
        <w:iCs/>
        <w:sz w:val="20"/>
        <w:szCs w:val="20"/>
      </w:rPr>
    </w:pPr>
    <w:r>
      <w:rPr>
        <w:rFonts w:ascii="Arial Narrow" w:hAnsi="Arial Narrow" w:cs="Times New Roman"/>
        <w:i/>
        <w:iCs/>
        <w:sz w:val="20"/>
        <w:szCs w:val="20"/>
      </w:rPr>
      <w:t xml:space="preserve">Rekonstrukce </w:t>
    </w:r>
    <w:r w:rsidR="00EA17E0">
      <w:rPr>
        <w:rFonts w:ascii="Arial Narrow" w:hAnsi="Arial Narrow" w:cs="Times New Roman"/>
        <w:i/>
        <w:iCs/>
        <w:sz w:val="20"/>
        <w:szCs w:val="20"/>
      </w:rPr>
      <w:t>komunikací a chodníků v Rudné</w:t>
    </w:r>
    <w:r w:rsidR="00E54B5A" w:rsidRPr="005634AD">
      <w:rPr>
        <w:rFonts w:ascii="Arial Narrow" w:hAnsi="Arial Narrow" w:cs="Times New Roman"/>
        <w:i/>
        <w:iCs/>
        <w:sz w:val="20"/>
        <w:szCs w:val="20"/>
      </w:rPr>
      <w:tab/>
    </w:r>
    <w:r w:rsidR="00E54B5A" w:rsidRPr="005634AD">
      <w:rPr>
        <w:rFonts w:ascii="Arial Narrow" w:hAnsi="Arial Narrow" w:cs="Times New Roman"/>
        <w:i/>
        <w:iCs/>
        <w:sz w:val="20"/>
        <w:szCs w:val="20"/>
      </w:rPr>
      <w:tab/>
    </w:r>
    <w:r w:rsidR="00E54B5A">
      <w:rPr>
        <w:rFonts w:ascii="Arial Narrow" w:hAnsi="Arial Narrow" w:cs="Times New Roman"/>
        <w:i/>
        <w:iCs/>
        <w:sz w:val="20"/>
        <w:szCs w:val="20"/>
      </w:rPr>
      <w:t>D.1.</w:t>
    </w:r>
    <w:r w:rsidR="002235D8">
      <w:rPr>
        <w:rFonts w:ascii="Arial Narrow" w:hAnsi="Arial Narrow" w:cs="Times New Roman"/>
        <w:i/>
        <w:iCs/>
        <w:sz w:val="20"/>
        <w:szCs w:val="20"/>
      </w:rPr>
      <w:t>3</w:t>
    </w:r>
    <w:r>
      <w:rPr>
        <w:rFonts w:ascii="Arial Narrow" w:hAnsi="Arial Narrow" w:cs="Times New Roman"/>
        <w:i/>
        <w:iCs/>
        <w:sz w:val="20"/>
        <w:szCs w:val="20"/>
      </w:rPr>
      <w:t xml:space="preserve"> </w:t>
    </w:r>
    <w:r w:rsidR="00E54B5A">
      <w:rPr>
        <w:rFonts w:ascii="Arial Narrow" w:hAnsi="Arial Narrow" w:cs="Times New Roman"/>
        <w:i/>
        <w:iCs/>
        <w:sz w:val="20"/>
        <w:szCs w:val="20"/>
      </w:rPr>
      <w:t>-</w:t>
    </w:r>
    <w:r>
      <w:rPr>
        <w:rFonts w:ascii="Arial Narrow" w:hAnsi="Arial Narrow" w:cs="Times New Roman"/>
        <w:i/>
        <w:iCs/>
        <w:sz w:val="20"/>
        <w:szCs w:val="20"/>
      </w:rPr>
      <w:t xml:space="preserve"> </w:t>
    </w:r>
    <w:r w:rsidR="00E54B5A">
      <w:rPr>
        <w:rFonts w:ascii="Arial Narrow" w:hAnsi="Arial Narrow" w:cs="Times New Roman"/>
        <w:i/>
        <w:iCs/>
        <w:sz w:val="20"/>
        <w:szCs w:val="20"/>
      </w:rPr>
      <w:t>A 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7F84"/>
    <w:multiLevelType w:val="multilevel"/>
    <w:tmpl w:val="7D3022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5C03783"/>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F5F4E"/>
    <w:multiLevelType w:val="hybridMultilevel"/>
    <w:tmpl w:val="3FDEAF2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C929F9"/>
    <w:multiLevelType w:val="multilevel"/>
    <w:tmpl w:val="ED66E05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0E0F76"/>
    <w:multiLevelType w:val="hybridMultilevel"/>
    <w:tmpl w:val="0392474A"/>
    <w:lvl w:ilvl="0" w:tplc="5CA8FC52">
      <w:start w:val="1"/>
      <w:numFmt w:val="decimal"/>
      <w:lvlText w:val="%1"/>
      <w:lvlJc w:val="left"/>
    </w:lvl>
    <w:lvl w:ilvl="1" w:tplc="7090CC34">
      <w:start w:val="1"/>
      <w:numFmt w:val="decimal"/>
      <w:lvlText w:val="%2."/>
      <w:lvlJc w:val="left"/>
    </w:lvl>
    <w:lvl w:ilvl="2" w:tplc="978C51D8">
      <w:numFmt w:val="decimal"/>
      <w:lvlText w:val=""/>
      <w:lvlJc w:val="left"/>
    </w:lvl>
    <w:lvl w:ilvl="3" w:tplc="262E3662">
      <w:numFmt w:val="decimal"/>
      <w:lvlText w:val=""/>
      <w:lvlJc w:val="left"/>
    </w:lvl>
    <w:lvl w:ilvl="4" w:tplc="BB9CCE78">
      <w:numFmt w:val="decimal"/>
      <w:lvlText w:val=""/>
      <w:lvlJc w:val="left"/>
    </w:lvl>
    <w:lvl w:ilvl="5" w:tplc="7190050C">
      <w:numFmt w:val="decimal"/>
      <w:lvlText w:val=""/>
      <w:lvlJc w:val="left"/>
    </w:lvl>
    <w:lvl w:ilvl="6" w:tplc="201416A0">
      <w:numFmt w:val="decimal"/>
      <w:lvlText w:val=""/>
      <w:lvlJc w:val="left"/>
    </w:lvl>
    <w:lvl w:ilvl="7" w:tplc="4F8061A8">
      <w:numFmt w:val="decimal"/>
      <w:lvlText w:val=""/>
      <w:lvlJc w:val="left"/>
    </w:lvl>
    <w:lvl w:ilvl="8" w:tplc="C15698A2">
      <w:numFmt w:val="decimal"/>
      <w:lvlText w:val=""/>
      <w:lvlJc w:val="left"/>
    </w:lvl>
  </w:abstractNum>
  <w:abstractNum w:abstractNumId="5" w15:restartNumberingAfterBreak="0">
    <w:nsid w:val="17C7660A"/>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A1288"/>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B65CA"/>
    <w:multiLevelType w:val="hybridMultilevel"/>
    <w:tmpl w:val="93D25D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986CAC"/>
    <w:multiLevelType w:val="hybridMultilevel"/>
    <w:tmpl w:val="9EACC132"/>
    <w:lvl w:ilvl="0" w:tplc="3544CF4E">
      <w:start w:val="4"/>
      <w:numFmt w:val="bullet"/>
      <w:lvlText w:val="-"/>
      <w:lvlJc w:val="left"/>
      <w:pPr>
        <w:ind w:left="1004" w:hanging="360"/>
      </w:pPr>
      <w:rPr>
        <w:rFonts w:ascii="Arial" w:eastAsiaTheme="minorEastAsia" w:hAnsi="Arial" w:cs="Arial"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22C8049C"/>
    <w:multiLevelType w:val="hybridMultilevel"/>
    <w:tmpl w:val="0CFEE316"/>
    <w:lvl w:ilvl="0" w:tplc="6ED417C4">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3B93AED"/>
    <w:multiLevelType w:val="hybridMultilevel"/>
    <w:tmpl w:val="3FDEAF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1D5AE9"/>
    <w:multiLevelType w:val="hybridMultilevel"/>
    <w:tmpl w:val="FE50CCC2"/>
    <w:lvl w:ilvl="0" w:tplc="D0BEA152">
      <w:start w:val="5"/>
      <w:numFmt w:val="lowerRoman"/>
      <w:lvlText w:val="%1"/>
      <w:lvlJc w:val="left"/>
    </w:lvl>
    <w:lvl w:ilvl="1" w:tplc="36549D4A">
      <w:numFmt w:val="decimal"/>
      <w:lvlText w:val=""/>
      <w:lvlJc w:val="left"/>
    </w:lvl>
    <w:lvl w:ilvl="2" w:tplc="C5A02E38">
      <w:numFmt w:val="decimal"/>
      <w:lvlText w:val=""/>
      <w:lvlJc w:val="left"/>
    </w:lvl>
    <w:lvl w:ilvl="3" w:tplc="9864DE2A">
      <w:numFmt w:val="decimal"/>
      <w:lvlText w:val=""/>
      <w:lvlJc w:val="left"/>
    </w:lvl>
    <w:lvl w:ilvl="4" w:tplc="8C809288">
      <w:numFmt w:val="decimal"/>
      <w:lvlText w:val=""/>
      <w:lvlJc w:val="left"/>
    </w:lvl>
    <w:lvl w:ilvl="5" w:tplc="DDB4C4E2">
      <w:numFmt w:val="decimal"/>
      <w:lvlText w:val=""/>
      <w:lvlJc w:val="left"/>
    </w:lvl>
    <w:lvl w:ilvl="6" w:tplc="9308280C">
      <w:numFmt w:val="decimal"/>
      <w:lvlText w:val=""/>
      <w:lvlJc w:val="left"/>
    </w:lvl>
    <w:lvl w:ilvl="7" w:tplc="B4968B6C">
      <w:numFmt w:val="decimal"/>
      <w:lvlText w:val=""/>
      <w:lvlJc w:val="left"/>
    </w:lvl>
    <w:lvl w:ilvl="8" w:tplc="14209448">
      <w:numFmt w:val="decimal"/>
      <w:lvlText w:val=""/>
      <w:lvlJc w:val="left"/>
    </w:lvl>
  </w:abstractNum>
  <w:abstractNum w:abstractNumId="12" w15:restartNumberingAfterBreak="0">
    <w:nsid w:val="2F0502B7"/>
    <w:multiLevelType w:val="hybridMultilevel"/>
    <w:tmpl w:val="EEA4D140"/>
    <w:lvl w:ilvl="0" w:tplc="33AA58A4">
      <w:start w:val="340"/>
      <w:numFmt w:val="decimal"/>
      <w:lvlText w:val="%1"/>
      <w:lvlJc w:val="left"/>
      <w:pPr>
        <w:ind w:left="1364" w:hanging="36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13" w15:restartNumberingAfterBreak="0">
    <w:nsid w:val="3352255A"/>
    <w:multiLevelType w:val="hybridMultilevel"/>
    <w:tmpl w:val="FABA70E8"/>
    <w:lvl w:ilvl="0" w:tplc="CC766B68">
      <w:start w:val="9"/>
      <w:numFmt w:val="decimal"/>
      <w:lvlText w:val="%1."/>
      <w:lvlJc w:val="left"/>
    </w:lvl>
    <w:lvl w:ilvl="1" w:tplc="F1FCE106">
      <w:start w:val="1"/>
      <w:numFmt w:val="decimal"/>
      <w:lvlText w:val="%2"/>
      <w:lvlJc w:val="left"/>
    </w:lvl>
    <w:lvl w:ilvl="2" w:tplc="4FEA20E0">
      <w:numFmt w:val="decimal"/>
      <w:lvlText w:val=""/>
      <w:lvlJc w:val="left"/>
    </w:lvl>
    <w:lvl w:ilvl="3" w:tplc="8E000DE2">
      <w:numFmt w:val="decimal"/>
      <w:lvlText w:val=""/>
      <w:lvlJc w:val="left"/>
    </w:lvl>
    <w:lvl w:ilvl="4" w:tplc="E9FAB854">
      <w:numFmt w:val="decimal"/>
      <w:lvlText w:val=""/>
      <w:lvlJc w:val="left"/>
    </w:lvl>
    <w:lvl w:ilvl="5" w:tplc="0BAC4454">
      <w:numFmt w:val="decimal"/>
      <w:lvlText w:val=""/>
      <w:lvlJc w:val="left"/>
    </w:lvl>
    <w:lvl w:ilvl="6" w:tplc="C386941C">
      <w:numFmt w:val="decimal"/>
      <w:lvlText w:val=""/>
      <w:lvlJc w:val="left"/>
    </w:lvl>
    <w:lvl w:ilvl="7" w:tplc="6ECAAD04">
      <w:numFmt w:val="decimal"/>
      <w:lvlText w:val=""/>
      <w:lvlJc w:val="left"/>
    </w:lvl>
    <w:lvl w:ilvl="8" w:tplc="00BEBC24">
      <w:numFmt w:val="decimal"/>
      <w:lvlText w:val=""/>
      <w:lvlJc w:val="left"/>
    </w:lvl>
  </w:abstractNum>
  <w:abstractNum w:abstractNumId="14" w15:restartNumberingAfterBreak="0">
    <w:nsid w:val="398B5507"/>
    <w:multiLevelType w:val="hybridMultilevel"/>
    <w:tmpl w:val="F702AF8C"/>
    <w:lvl w:ilvl="0" w:tplc="3B12722C">
      <w:start w:val="1"/>
      <w:numFmt w:val="lowerLetter"/>
      <w:lvlText w:val="%1)"/>
      <w:lvlJc w:val="left"/>
      <w:pPr>
        <w:ind w:left="644" w:hanging="360"/>
      </w:pPr>
      <w:rPr>
        <w:rFonts w:ascii="Arial" w:hAnsi="Arial" w:cs="Arial" w:hint="default"/>
        <w:b/>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36436B"/>
    <w:multiLevelType w:val="hybridMultilevel"/>
    <w:tmpl w:val="3FDEAF2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D6B7F17"/>
    <w:multiLevelType w:val="multilevel"/>
    <w:tmpl w:val="F5EC1EF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F75C11"/>
    <w:multiLevelType w:val="hybridMultilevel"/>
    <w:tmpl w:val="A3DEF1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1C2768E"/>
    <w:multiLevelType w:val="hybridMultilevel"/>
    <w:tmpl w:val="EA16EF7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254408"/>
    <w:multiLevelType w:val="multilevel"/>
    <w:tmpl w:val="7660CA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4C504BA6"/>
    <w:multiLevelType w:val="hybridMultilevel"/>
    <w:tmpl w:val="A5BA5EF8"/>
    <w:lvl w:ilvl="0" w:tplc="D144CC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473619"/>
    <w:multiLevelType w:val="hybridMultilevel"/>
    <w:tmpl w:val="E3AA88E6"/>
    <w:lvl w:ilvl="0" w:tplc="A2341B62">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F4F4E15"/>
    <w:multiLevelType w:val="hybridMultilevel"/>
    <w:tmpl w:val="995ABEDC"/>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DBE0B43"/>
    <w:multiLevelType w:val="hybridMultilevel"/>
    <w:tmpl w:val="AD5C4DF8"/>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4" w15:restartNumberingAfterBreak="0">
    <w:nsid w:val="610B35B4"/>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4D5CB9"/>
    <w:multiLevelType w:val="hybridMultilevel"/>
    <w:tmpl w:val="E1EC9C50"/>
    <w:lvl w:ilvl="0" w:tplc="F2AE7C60">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66A62870"/>
    <w:multiLevelType w:val="hybridMultilevel"/>
    <w:tmpl w:val="4A0AC4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6EF438D"/>
    <w:multiLevelType w:val="hybridMultilevel"/>
    <w:tmpl w:val="95961856"/>
    <w:lvl w:ilvl="0" w:tplc="1E1697F4">
      <w:start w:val="5"/>
      <w:numFmt w:val="lowerRoman"/>
      <w:lvlText w:val="%1"/>
      <w:lvlJc w:val="left"/>
    </w:lvl>
    <w:lvl w:ilvl="1" w:tplc="E1BC73DC">
      <w:numFmt w:val="decimal"/>
      <w:lvlText w:val=""/>
      <w:lvlJc w:val="left"/>
    </w:lvl>
    <w:lvl w:ilvl="2" w:tplc="21EA904C">
      <w:numFmt w:val="decimal"/>
      <w:lvlText w:val=""/>
      <w:lvlJc w:val="left"/>
    </w:lvl>
    <w:lvl w:ilvl="3" w:tplc="4FBA1832">
      <w:numFmt w:val="decimal"/>
      <w:lvlText w:val=""/>
      <w:lvlJc w:val="left"/>
    </w:lvl>
    <w:lvl w:ilvl="4" w:tplc="94B200AE">
      <w:numFmt w:val="decimal"/>
      <w:lvlText w:val=""/>
      <w:lvlJc w:val="left"/>
    </w:lvl>
    <w:lvl w:ilvl="5" w:tplc="4E407B50">
      <w:numFmt w:val="decimal"/>
      <w:lvlText w:val=""/>
      <w:lvlJc w:val="left"/>
    </w:lvl>
    <w:lvl w:ilvl="6" w:tplc="331ADB78">
      <w:numFmt w:val="decimal"/>
      <w:lvlText w:val=""/>
      <w:lvlJc w:val="left"/>
    </w:lvl>
    <w:lvl w:ilvl="7" w:tplc="0F0238E6">
      <w:numFmt w:val="decimal"/>
      <w:lvlText w:val=""/>
      <w:lvlJc w:val="left"/>
    </w:lvl>
    <w:lvl w:ilvl="8" w:tplc="2A4611DE">
      <w:numFmt w:val="decimal"/>
      <w:lvlText w:val=""/>
      <w:lvlJc w:val="left"/>
    </w:lvl>
  </w:abstractNum>
  <w:abstractNum w:abstractNumId="28" w15:restartNumberingAfterBreak="0">
    <w:nsid w:val="673117FB"/>
    <w:multiLevelType w:val="multilevel"/>
    <w:tmpl w:val="5EAC4D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EB554E"/>
    <w:multiLevelType w:val="multilevel"/>
    <w:tmpl w:val="C540E61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E2F5802"/>
    <w:multiLevelType w:val="hybridMultilevel"/>
    <w:tmpl w:val="9C260B46"/>
    <w:lvl w:ilvl="0" w:tplc="9B1ADCD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74B0DC51"/>
    <w:multiLevelType w:val="hybridMultilevel"/>
    <w:tmpl w:val="FF5AAEB0"/>
    <w:lvl w:ilvl="0" w:tplc="108286EA">
      <w:start w:val="1"/>
      <w:numFmt w:val="bullet"/>
      <w:lvlText w:val="•"/>
      <w:lvlJc w:val="left"/>
    </w:lvl>
    <w:lvl w:ilvl="1" w:tplc="5DC27514">
      <w:numFmt w:val="decimal"/>
      <w:lvlText w:val=""/>
      <w:lvlJc w:val="left"/>
    </w:lvl>
    <w:lvl w:ilvl="2" w:tplc="FCBA1E9E">
      <w:numFmt w:val="decimal"/>
      <w:lvlText w:val=""/>
      <w:lvlJc w:val="left"/>
    </w:lvl>
    <w:lvl w:ilvl="3" w:tplc="EEF4B3DC">
      <w:numFmt w:val="decimal"/>
      <w:lvlText w:val=""/>
      <w:lvlJc w:val="left"/>
    </w:lvl>
    <w:lvl w:ilvl="4" w:tplc="82A2EFDE">
      <w:numFmt w:val="decimal"/>
      <w:lvlText w:val=""/>
      <w:lvlJc w:val="left"/>
    </w:lvl>
    <w:lvl w:ilvl="5" w:tplc="B118724A">
      <w:numFmt w:val="decimal"/>
      <w:lvlText w:val=""/>
      <w:lvlJc w:val="left"/>
    </w:lvl>
    <w:lvl w:ilvl="6" w:tplc="E9BA2678">
      <w:numFmt w:val="decimal"/>
      <w:lvlText w:val=""/>
      <w:lvlJc w:val="left"/>
    </w:lvl>
    <w:lvl w:ilvl="7" w:tplc="372E68C8">
      <w:numFmt w:val="decimal"/>
      <w:lvlText w:val=""/>
      <w:lvlJc w:val="left"/>
    </w:lvl>
    <w:lvl w:ilvl="8" w:tplc="54F0DB66">
      <w:numFmt w:val="decimal"/>
      <w:lvlText w:val=""/>
      <w:lvlJc w:val="left"/>
    </w:lvl>
  </w:abstractNum>
  <w:abstractNum w:abstractNumId="32" w15:restartNumberingAfterBreak="0">
    <w:nsid w:val="75EE0494"/>
    <w:multiLevelType w:val="hybridMultilevel"/>
    <w:tmpl w:val="3FDEAF26"/>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9B3A21"/>
    <w:multiLevelType w:val="hybridMultilevel"/>
    <w:tmpl w:val="E912F496"/>
    <w:lvl w:ilvl="0" w:tplc="301C26F4">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E2109F9"/>
    <w:multiLevelType w:val="multilevel"/>
    <w:tmpl w:val="6E2AE2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111D2"/>
    <w:multiLevelType w:val="hybridMultilevel"/>
    <w:tmpl w:val="36B8B7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9393131">
    <w:abstractNumId w:val="3"/>
  </w:num>
  <w:num w:numId="2" w16cid:durableId="605045214">
    <w:abstractNumId w:val="25"/>
  </w:num>
  <w:num w:numId="3" w16cid:durableId="1809930919">
    <w:abstractNumId w:val="17"/>
  </w:num>
  <w:num w:numId="4" w16cid:durableId="941962274">
    <w:abstractNumId w:val="30"/>
  </w:num>
  <w:num w:numId="5" w16cid:durableId="988097127">
    <w:abstractNumId w:val="26"/>
  </w:num>
  <w:num w:numId="6" w16cid:durableId="1536386417">
    <w:abstractNumId w:val="18"/>
  </w:num>
  <w:num w:numId="7" w16cid:durableId="571428339">
    <w:abstractNumId w:val="7"/>
  </w:num>
  <w:num w:numId="8" w16cid:durableId="674266474">
    <w:abstractNumId w:val="35"/>
  </w:num>
  <w:num w:numId="9" w16cid:durableId="325520687">
    <w:abstractNumId w:val="16"/>
  </w:num>
  <w:num w:numId="10" w16cid:durableId="598752672">
    <w:abstractNumId w:val="34"/>
  </w:num>
  <w:num w:numId="11" w16cid:durableId="1267426042">
    <w:abstractNumId w:val="0"/>
  </w:num>
  <w:num w:numId="12" w16cid:durableId="568538768">
    <w:abstractNumId w:val="28"/>
  </w:num>
  <w:num w:numId="13" w16cid:durableId="1092044788">
    <w:abstractNumId w:val="29"/>
  </w:num>
  <w:num w:numId="14" w16cid:durableId="354620849">
    <w:abstractNumId w:val="19"/>
  </w:num>
  <w:num w:numId="15" w16cid:durableId="50857896">
    <w:abstractNumId w:val="27"/>
  </w:num>
  <w:num w:numId="16" w16cid:durableId="2112973578">
    <w:abstractNumId w:val="4"/>
  </w:num>
  <w:num w:numId="17" w16cid:durableId="993796806">
    <w:abstractNumId w:val="13"/>
  </w:num>
  <w:num w:numId="18" w16cid:durableId="1054156360">
    <w:abstractNumId w:val="11"/>
  </w:num>
  <w:num w:numId="19" w16cid:durableId="241836290">
    <w:abstractNumId w:val="20"/>
  </w:num>
  <w:num w:numId="20" w16cid:durableId="2081901745">
    <w:abstractNumId w:val="8"/>
  </w:num>
  <w:num w:numId="21" w16cid:durableId="874928016">
    <w:abstractNumId w:val="14"/>
  </w:num>
  <w:num w:numId="22" w16cid:durableId="480775485">
    <w:abstractNumId w:val="12"/>
  </w:num>
  <w:num w:numId="23" w16cid:durableId="1206794834">
    <w:abstractNumId w:val="2"/>
  </w:num>
  <w:num w:numId="24" w16cid:durableId="1732995785">
    <w:abstractNumId w:val="23"/>
  </w:num>
  <w:num w:numId="25" w16cid:durableId="1711564170">
    <w:abstractNumId w:val="10"/>
  </w:num>
  <w:num w:numId="26" w16cid:durableId="577666777">
    <w:abstractNumId w:val="15"/>
  </w:num>
  <w:num w:numId="27" w16cid:durableId="932318056">
    <w:abstractNumId w:val="21"/>
  </w:num>
  <w:num w:numId="28" w16cid:durableId="1361201909">
    <w:abstractNumId w:val="32"/>
  </w:num>
  <w:num w:numId="29" w16cid:durableId="1619677885">
    <w:abstractNumId w:val="5"/>
  </w:num>
  <w:num w:numId="30" w16cid:durableId="1734350145">
    <w:abstractNumId w:val="33"/>
  </w:num>
  <w:num w:numId="31" w16cid:durableId="313683983">
    <w:abstractNumId w:val="6"/>
  </w:num>
  <w:num w:numId="32" w16cid:durableId="1218854378">
    <w:abstractNumId w:val="1"/>
  </w:num>
  <w:num w:numId="33" w16cid:durableId="1926569434">
    <w:abstractNumId w:val="24"/>
  </w:num>
  <w:num w:numId="34" w16cid:durableId="1886142690">
    <w:abstractNumId w:val="22"/>
  </w:num>
  <w:num w:numId="35" w16cid:durableId="1735734363">
    <w:abstractNumId w:val="31"/>
  </w:num>
  <w:num w:numId="36" w16cid:durableId="2648449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D4"/>
    <w:rsid w:val="0000178C"/>
    <w:rsid w:val="000075D2"/>
    <w:rsid w:val="000143E0"/>
    <w:rsid w:val="000156CF"/>
    <w:rsid w:val="0001621B"/>
    <w:rsid w:val="00020B75"/>
    <w:rsid w:val="00032C40"/>
    <w:rsid w:val="00042CA1"/>
    <w:rsid w:val="000442F1"/>
    <w:rsid w:val="00047CB8"/>
    <w:rsid w:val="00066F23"/>
    <w:rsid w:val="0006746D"/>
    <w:rsid w:val="00073E97"/>
    <w:rsid w:val="00074EAC"/>
    <w:rsid w:val="00075A8F"/>
    <w:rsid w:val="00092EAC"/>
    <w:rsid w:val="00095277"/>
    <w:rsid w:val="000A009A"/>
    <w:rsid w:val="000A6B4A"/>
    <w:rsid w:val="000B034E"/>
    <w:rsid w:val="000B2F22"/>
    <w:rsid w:val="000C2422"/>
    <w:rsid w:val="000C2D02"/>
    <w:rsid w:val="000C3F9B"/>
    <w:rsid w:val="000C4C17"/>
    <w:rsid w:val="000D53B8"/>
    <w:rsid w:val="000E44A4"/>
    <w:rsid w:val="000F10D6"/>
    <w:rsid w:val="000F55B4"/>
    <w:rsid w:val="00103D40"/>
    <w:rsid w:val="001147EB"/>
    <w:rsid w:val="00117412"/>
    <w:rsid w:val="001427FA"/>
    <w:rsid w:val="00142930"/>
    <w:rsid w:val="00145208"/>
    <w:rsid w:val="00156FA6"/>
    <w:rsid w:val="00166324"/>
    <w:rsid w:val="00170F04"/>
    <w:rsid w:val="0018040A"/>
    <w:rsid w:val="00185486"/>
    <w:rsid w:val="001877CD"/>
    <w:rsid w:val="00192791"/>
    <w:rsid w:val="001A2C80"/>
    <w:rsid w:val="001A46B2"/>
    <w:rsid w:val="001B1A00"/>
    <w:rsid w:val="001B40B5"/>
    <w:rsid w:val="001C1D4C"/>
    <w:rsid w:val="001D1916"/>
    <w:rsid w:val="001D75C4"/>
    <w:rsid w:val="001E2510"/>
    <w:rsid w:val="001F2B11"/>
    <w:rsid w:val="00204CF0"/>
    <w:rsid w:val="0021125D"/>
    <w:rsid w:val="00212BAE"/>
    <w:rsid w:val="002176A5"/>
    <w:rsid w:val="002217CC"/>
    <w:rsid w:val="002235D8"/>
    <w:rsid w:val="0022733E"/>
    <w:rsid w:val="0023426D"/>
    <w:rsid w:val="00243245"/>
    <w:rsid w:val="0024388D"/>
    <w:rsid w:val="002471D0"/>
    <w:rsid w:val="00273391"/>
    <w:rsid w:val="0028010E"/>
    <w:rsid w:val="002829A8"/>
    <w:rsid w:val="00282F2F"/>
    <w:rsid w:val="00287975"/>
    <w:rsid w:val="00291780"/>
    <w:rsid w:val="00291AAF"/>
    <w:rsid w:val="00292B50"/>
    <w:rsid w:val="00295C41"/>
    <w:rsid w:val="002A1F9E"/>
    <w:rsid w:val="002A3DBA"/>
    <w:rsid w:val="002A52EF"/>
    <w:rsid w:val="002A696A"/>
    <w:rsid w:val="002B533C"/>
    <w:rsid w:val="002C34A5"/>
    <w:rsid w:val="002C35C0"/>
    <w:rsid w:val="002E4509"/>
    <w:rsid w:val="002E47DD"/>
    <w:rsid w:val="002E7ADF"/>
    <w:rsid w:val="002F118D"/>
    <w:rsid w:val="003019CC"/>
    <w:rsid w:val="00306D44"/>
    <w:rsid w:val="00323314"/>
    <w:rsid w:val="003263CD"/>
    <w:rsid w:val="0032667E"/>
    <w:rsid w:val="003368D6"/>
    <w:rsid w:val="00340603"/>
    <w:rsid w:val="00344127"/>
    <w:rsid w:val="0034529C"/>
    <w:rsid w:val="00354646"/>
    <w:rsid w:val="00355C36"/>
    <w:rsid w:val="00356D00"/>
    <w:rsid w:val="0036333E"/>
    <w:rsid w:val="00367AEC"/>
    <w:rsid w:val="00372605"/>
    <w:rsid w:val="00375508"/>
    <w:rsid w:val="003921DF"/>
    <w:rsid w:val="00395920"/>
    <w:rsid w:val="00395B98"/>
    <w:rsid w:val="003A35C3"/>
    <w:rsid w:val="003A6087"/>
    <w:rsid w:val="003B45F1"/>
    <w:rsid w:val="003C56E9"/>
    <w:rsid w:val="003D229B"/>
    <w:rsid w:val="003D36E5"/>
    <w:rsid w:val="003D6AF7"/>
    <w:rsid w:val="003F0764"/>
    <w:rsid w:val="003F208E"/>
    <w:rsid w:val="00405432"/>
    <w:rsid w:val="00407518"/>
    <w:rsid w:val="004105C4"/>
    <w:rsid w:val="00416A1A"/>
    <w:rsid w:val="00421133"/>
    <w:rsid w:val="0044167F"/>
    <w:rsid w:val="00441AD4"/>
    <w:rsid w:val="00441C16"/>
    <w:rsid w:val="00464137"/>
    <w:rsid w:val="004652E3"/>
    <w:rsid w:val="00465D65"/>
    <w:rsid w:val="0047532B"/>
    <w:rsid w:val="004806DD"/>
    <w:rsid w:val="004819F0"/>
    <w:rsid w:val="0048385C"/>
    <w:rsid w:val="00492B70"/>
    <w:rsid w:val="004931E2"/>
    <w:rsid w:val="004A1202"/>
    <w:rsid w:val="004A3150"/>
    <w:rsid w:val="004A4597"/>
    <w:rsid w:val="004A4DDF"/>
    <w:rsid w:val="004B1658"/>
    <w:rsid w:val="004B4378"/>
    <w:rsid w:val="004B718B"/>
    <w:rsid w:val="004C609C"/>
    <w:rsid w:val="004D2073"/>
    <w:rsid w:val="004D7792"/>
    <w:rsid w:val="004E7D6F"/>
    <w:rsid w:val="004F5941"/>
    <w:rsid w:val="004F62E3"/>
    <w:rsid w:val="0050043C"/>
    <w:rsid w:val="00502360"/>
    <w:rsid w:val="005042C1"/>
    <w:rsid w:val="005062ED"/>
    <w:rsid w:val="00511F04"/>
    <w:rsid w:val="00512423"/>
    <w:rsid w:val="00515CDE"/>
    <w:rsid w:val="00523537"/>
    <w:rsid w:val="0052415C"/>
    <w:rsid w:val="00542716"/>
    <w:rsid w:val="00542AA4"/>
    <w:rsid w:val="00543CB2"/>
    <w:rsid w:val="00544924"/>
    <w:rsid w:val="0055239C"/>
    <w:rsid w:val="005607ED"/>
    <w:rsid w:val="00560804"/>
    <w:rsid w:val="00561804"/>
    <w:rsid w:val="00561E9F"/>
    <w:rsid w:val="00562E94"/>
    <w:rsid w:val="005634AD"/>
    <w:rsid w:val="00563F93"/>
    <w:rsid w:val="00565DBB"/>
    <w:rsid w:val="005711CA"/>
    <w:rsid w:val="005769D6"/>
    <w:rsid w:val="00577D47"/>
    <w:rsid w:val="0059280B"/>
    <w:rsid w:val="005957A5"/>
    <w:rsid w:val="005B179F"/>
    <w:rsid w:val="005C7313"/>
    <w:rsid w:val="005D16ED"/>
    <w:rsid w:val="005D304D"/>
    <w:rsid w:val="005D61BD"/>
    <w:rsid w:val="005D797F"/>
    <w:rsid w:val="005E1BF0"/>
    <w:rsid w:val="005E3B30"/>
    <w:rsid w:val="005E5031"/>
    <w:rsid w:val="005E5172"/>
    <w:rsid w:val="005F0E53"/>
    <w:rsid w:val="00600AB8"/>
    <w:rsid w:val="00620990"/>
    <w:rsid w:val="006236BA"/>
    <w:rsid w:val="00623EC4"/>
    <w:rsid w:val="006271BB"/>
    <w:rsid w:val="00652822"/>
    <w:rsid w:val="00662327"/>
    <w:rsid w:val="0066581A"/>
    <w:rsid w:val="00693157"/>
    <w:rsid w:val="006978FA"/>
    <w:rsid w:val="006A1F1F"/>
    <w:rsid w:val="006B487A"/>
    <w:rsid w:val="006C4D67"/>
    <w:rsid w:val="006C5A88"/>
    <w:rsid w:val="006C782B"/>
    <w:rsid w:val="006D3936"/>
    <w:rsid w:val="006D5D9B"/>
    <w:rsid w:val="007036B6"/>
    <w:rsid w:val="00706336"/>
    <w:rsid w:val="00710779"/>
    <w:rsid w:val="007178B8"/>
    <w:rsid w:val="007208CA"/>
    <w:rsid w:val="00725C98"/>
    <w:rsid w:val="00727949"/>
    <w:rsid w:val="007321C8"/>
    <w:rsid w:val="00741905"/>
    <w:rsid w:val="00752B4A"/>
    <w:rsid w:val="00764F57"/>
    <w:rsid w:val="00773EA9"/>
    <w:rsid w:val="007742F7"/>
    <w:rsid w:val="007766B6"/>
    <w:rsid w:val="0078101F"/>
    <w:rsid w:val="00781A87"/>
    <w:rsid w:val="0079176D"/>
    <w:rsid w:val="00791AF0"/>
    <w:rsid w:val="007A0D48"/>
    <w:rsid w:val="007A2339"/>
    <w:rsid w:val="007B4B5F"/>
    <w:rsid w:val="007C0B8B"/>
    <w:rsid w:val="007C4CCD"/>
    <w:rsid w:val="007C74EA"/>
    <w:rsid w:val="007D3039"/>
    <w:rsid w:val="007E34EB"/>
    <w:rsid w:val="007F0298"/>
    <w:rsid w:val="007F1F56"/>
    <w:rsid w:val="00803B03"/>
    <w:rsid w:val="00804A9F"/>
    <w:rsid w:val="00812668"/>
    <w:rsid w:val="00824CC5"/>
    <w:rsid w:val="008265DA"/>
    <w:rsid w:val="008311AA"/>
    <w:rsid w:val="008312C5"/>
    <w:rsid w:val="0083212C"/>
    <w:rsid w:val="00835722"/>
    <w:rsid w:val="008437BB"/>
    <w:rsid w:val="00867565"/>
    <w:rsid w:val="00867DB4"/>
    <w:rsid w:val="00883CAC"/>
    <w:rsid w:val="00884496"/>
    <w:rsid w:val="008876EB"/>
    <w:rsid w:val="008937AA"/>
    <w:rsid w:val="008947DB"/>
    <w:rsid w:val="008A0D66"/>
    <w:rsid w:val="008A1331"/>
    <w:rsid w:val="008B5567"/>
    <w:rsid w:val="008C0A4B"/>
    <w:rsid w:val="008C6B02"/>
    <w:rsid w:val="008D4C70"/>
    <w:rsid w:val="008D7D48"/>
    <w:rsid w:val="008D7F8B"/>
    <w:rsid w:val="008E0F65"/>
    <w:rsid w:val="008E3478"/>
    <w:rsid w:val="008E3E02"/>
    <w:rsid w:val="008F1AFB"/>
    <w:rsid w:val="008F50FE"/>
    <w:rsid w:val="008F5A8A"/>
    <w:rsid w:val="00911587"/>
    <w:rsid w:val="00914080"/>
    <w:rsid w:val="00917A64"/>
    <w:rsid w:val="00917F18"/>
    <w:rsid w:val="00924360"/>
    <w:rsid w:val="00925BF6"/>
    <w:rsid w:val="00940B6E"/>
    <w:rsid w:val="00944DF8"/>
    <w:rsid w:val="00946F46"/>
    <w:rsid w:val="0096482E"/>
    <w:rsid w:val="00964C03"/>
    <w:rsid w:val="00964E6F"/>
    <w:rsid w:val="009650CC"/>
    <w:rsid w:val="0097471D"/>
    <w:rsid w:val="009774D9"/>
    <w:rsid w:val="0098770F"/>
    <w:rsid w:val="00990416"/>
    <w:rsid w:val="009C2569"/>
    <w:rsid w:val="009C26A3"/>
    <w:rsid w:val="009D134C"/>
    <w:rsid w:val="009E3639"/>
    <w:rsid w:val="009F03EB"/>
    <w:rsid w:val="009F0957"/>
    <w:rsid w:val="009F287C"/>
    <w:rsid w:val="009F43C3"/>
    <w:rsid w:val="009F69B3"/>
    <w:rsid w:val="00A11796"/>
    <w:rsid w:val="00A154CC"/>
    <w:rsid w:val="00A221F4"/>
    <w:rsid w:val="00A35F7F"/>
    <w:rsid w:val="00A432CA"/>
    <w:rsid w:val="00A570BF"/>
    <w:rsid w:val="00A60583"/>
    <w:rsid w:val="00A66C29"/>
    <w:rsid w:val="00A70358"/>
    <w:rsid w:val="00A749E8"/>
    <w:rsid w:val="00A83DD3"/>
    <w:rsid w:val="00A84FED"/>
    <w:rsid w:val="00A86ABC"/>
    <w:rsid w:val="00A92011"/>
    <w:rsid w:val="00AA4C9F"/>
    <w:rsid w:val="00AA7119"/>
    <w:rsid w:val="00AC4023"/>
    <w:rsid w:val="00AC5078"/>
    <w:rsid w:val="00AD24B2"/>
    <w:rsid w:val="00AD3D2E"/>
    <w:rsid w:val="00AF0AB7"/>
    <w:rsid w:val="00AF6E0B"/>
    <w:rsid w:val="00B10AE6"/>
    <w:rsid w:val="00B11617"/>
    <w:rsid w:val="00B226F1"/>
    <w:rsid w:val="00B262BD"/>
    <w:rsid w:val="00B307D2"/>
    <w:rsid w:val="00B35A56"/>
    <w:rsid w:val="00B427DD"/>
    <w:rsid w:val="00B4700F"/>
    <w:rsid w:val="00B509D6"/>
    <w:rsid w:val="00B51B73"/>
    <w:rsid w:val="00B55556"/>
    <w:rsid w:val="00B56FEE"/>
    <w:rsid w:val="00B60E9E"/>
    <w:rsid w:val="00B70EBF"/>
    <w:rsid w:val="00B724E1"/>
    <w:rsid w:val="00B72DC5"/>
    <w:rsid w:val="00B76F91"/>
    <w:rsid w:val="00B95D72"/>
    <w:rsid w:val="00BA2C0F"/>
    <w:rsid w:val="00BA3E99"/>
    <w:rsid w:val="00BA673C"/>
    <w:rsid w:val="00BB33E2"/>
    <w:rsid w:val="00BB6542"/>
    <w:rsid w:val="00BC2A43"/>
    <w:rsid w:val="00BD0B52"/>
    <w:rsid w:val="00BD2B0F"/>
    <w:rsid w:val="00BD51CF"/>
    <w:rsid w:val="00BE1E28"/>
    <w:rsid w:val="00BE7C96"/>
    <w:rsid w:val="00BF08B4"/>
    <w:rsid w:val="00BF155C"/>
    <w:rsid w:val="00C00505"/>
    <w:rsid w:val="00C00757"/>
    <w:rsid w:val="00C1346D"/>
    <w:rsid w:val="00C16CF3"/>
    <w:rsid w:val="00C23D17"/>
    <w:rsid w:val="00C258D3"/>
    <w:rsid w:val="00C407FF"/>
    <w:rsid w:val="00C43356"/>
    <w:rsid w:val="00C45B7B"/>
    <w:rsid w:val="00C47D8D"/>
    <w:rsid w:val="00C60DEA"/>
    <w:rsid w:val="00C62490"/>
    <w:rsid w:val="00C71976"/>
    <w:rsid w:val="00C93DC3"/>
    <w:rsid w:val="00CA56FF"/>
    <w:rsid w:val="00CB24D9"/>
    <w:rsid w:val="00CB5C21"/>
    <w:rsid w:val="00CD1E0F"/>
    <w:rsid w:val="00CE02DC"/>
    <w:rsid w:val="00CE32B7"/>
    <w:rsid w:val="00D106B3"/>
    <w:rsid w:val="00D14DAD"/>
    <w:rsid w:val="00D15D57"/>
    <w:rsid w:val="00D16F87"/>
    <w:rsid w:val="00D23321"/>
    <w:rsid w:val="00D32DD3"/>
    <w:rsid w:val="00D346A2"/>
    <w:rsid w:val="00D42D40"/>
    <w:rsid w:val="00D4375E"/>
    <w:rsid w:val="00D46560"/>
    <w:rsid w:val="00D50447"/>
    <w:rsid w:val="00D5204C"/>
    <w:rsid w:val="00D859DE"/>
    <w:rsid w:val="00D90E4D"/>
    <w:rsid w:val="00D94F38"/>
    <w:rsid w:val="00D95570"/>
    <w:rsid w:val="00D96BB7"/>
    <w:rsid w:val="00DA0A79"/>
    <w:rsid w:val="00DA1F38"/>
    <w:rsid w:val="00DB3A60"/>
    <w:rsid w:val="00DC6BFC"/>
    <w:rsid w:val="00DE1DC3"/>
    <w:rsid w:val="00DE4C5D"/>
    <w:rsid w:val="00DE7D5E"/>
    <w:rsid w:val="00DF2935"/>
    <w:rsid w:val="00DF5B2B"/>
    <w:rsid w:val="00E02113"/>
    <w:rsid w:val="00E1646D"/>
    <w:rsid w:val="00E274CD"/>
    <w:rsid w:val="00E31EDA"/>
    <w:rsid w:val="00E40740"/>
    <w:rsid w:val="00E41816"/>
    <w:rsid w:val="00E50219"/>
    <w:rsid w:val="00E50E77"/>
    <w:rsid w:val="00E512E9"/>
    <w:rsid w:val="00E54B5A"/>
    <w:rsid w:val="00E6093C"/>
    <w:rsid w:val="00E62B4C"/>
    <w:rsid w:val="00E66DA5"/>
    <w:rsid w:val="00E673ED"/>
    <w:rsid w:val="00E73849"/>
    <w:rsid w:val="00E855CC"/>
    <w:rsid w:val="00E8571B"/>
    <w:rsid w:val="00E94887"/>
    <w:rsid w:val="00E95D00"/>
    <w:rsid w:val="00EA17E0"/>
    <w:rsid w:val="00EA285B"/>
    <w:rsid w:val="00EB4C80"/>
    <w:rsid w:val="00EB58F8"/>
    <w:rsid w:val="00EC04B0"/>
    <w:rsid w:val="00EC0572"/>
    <w:rsid w:val="00EC3326"/>
    <w:rsid w:val="00EC4394"/>
    <w:rsid w:val="00EC4543"/>
    <w:rsid w:val="00EC6D38"/>
    <w:rsid w:val="00EE41DB"/>
    <w:rsid w:val="00EE5FCF"/>
    <w:rsid w:val="00EE6FAF"/>
    <w:rsid w:val="00EF6002"/>
    <w:rsid w:val="00EF602F"/>
    <w:rsid w:val="00EF71B7"/>
    <w:rsid w:val="00F004DC"/>
    <w:rsid w:val="00F03786"/>
    <w:rsid w:val="00F05A46"/>
    <w:rsid w:val="00F20D0C"/>
    <w:rsid w:val="00F23CB7"/>
    <w:rsid w:val="00F25CC4"/>
    <w:rsid w:val="00F35B6B"/>
    <w:rsid w:val="00F53196"/>
    <w:rsid w:val="00F62FF1"/>
    <w:rsid w:val="00F637F4"/>
    <w:rsid w:val="00F65EBB"/>
    <w:rsid w:val="00F67EFB"/>
    <w:rsid w:val="00F73157"/>
    <w:rsid w:val="00F7614D"/>
    <w:rsid w:val="00F807CB"/>
    <w:rsid w:val="00F91593"/>
    <w:rsid w:val="00F94785"/>
    <w:rsid w:val="00F974B0"/>
    <w:rsid w:val="00FA10B5"/>
    <w:rsid w:val="00FA1C4B"/>
    <w:rsid w:val="00FB38FB"/>
    <w:rsid w:val="00FB4120"/>
    <w:rsid w:val="00FC241D"/>
    <w:rsid w:val="00FC29E8"/>
    <w:rsid w:val="00FC7350"/>
    <w:rsid w:val="00FD62BA"/>
    <w:rsid w:val="00FE78C2"/>
    <w:rsid w:val="00FF0969"/>
    <w:rsid w:val="00FF0973"/>
    <w:rsid w:val="00FF73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CA993"/>
  <w15:chartTrackingRefBased/>
  <w15:docId w15:val="{7677AEAE-89CF-4C39-A856-55B5D960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AD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41AD4"/>
    <w:pPr>
      <w:ind w:left="720"/>
      <w:contextualSpacing/>
    </w:pPr>
  </w:style>
  <w:style w:type="paragraph" w:styleId="Zhlav">
    <w:name w:val="header"/>
    <w:basedOn w:val="Normln"/>
    <w:link w:val="ZhlavChar"/>
    <w:uiPriority w:val="99"/>
    <w:unhideWhenUsed/>
    <w:rsid w:val="00441AD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1AD4"/>
  </w:style>
  <w:style w:type="paragraph" w:styleId="Zpat">
    <w:name w:val="footer"/>
    <w:basedOn w:val="Normln"/>
    <w:link w:val="ZpatChar"/>
    <w:uiPriority w:val="99"/>
    <w:unhideWhenUsed/>
    <w:rsid w:val="00441AD4"/>
    <w:pPr>
      <w:tabs>
        <w:tab w:val="center" w:pos="4536"/>
        <w:tab w:val="right" w:pos="9072"/>
      </w:tabs>
      <w:spacing w:after="0" w:line="240" w:lineRule="auto"/>
    </w:pPr>
  </w:style>
  <w:style w:type="character" w:customStyle="1" w:styleId="ZpatChar">
    <w:name w:val="Zápatí Char"/>
    <w:basedOn w:val="Standardnpsmoodstavce"/>
    <w:link w:val="Zpat"/>
    <w:uiPriority w:val="99"/>
    <w:rsid w:val="00441AD4"/>
  </w:style>
  <w:style w:type="paragraph" w:styleId="Zkladntext2">
    <w:name w:val="Body Text 2"/>
    <w:basedOn w:val="Normln"/>
    <w:link w:val="Zkladntext2Char"/>
    <w:uiPriority w:val="99"/>
    <w:semiHidden/>
    <w:unhideWhenUsed/>
    <w:rsid w:val="00F7614D"/>
    <w:pPr>
      <w:spacing w:after="120" w:line="480" w:lineRule="auto"/>
    </w:pPr>
  </w:style>
  <w:style w:type="character" w:customStyle="1" w:styleId="Zkladntext2Char">
    <w:name w:val="Základní text 2 Char"/>
    <w:basedOn w:val="Standardnpsmoodstavce"/>
    <w:link w:val="Zkladntext2"/>
    <w:uiPriority w:val="99"/>
    <w:semiHidden/>
    <w:rsid w:val="00F7614D"/>
  </w:style>
  <w:style w:type="table" w:styleId="Mkatabulky">
    <w:name w:val="Table Grid"/>
    <w:basedOn w:val="Normlntabulka"/>
    <w:uiPriority w:val="39"/>
    <w:rsid w:val="0066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0">
    <w:name w:val="Základní text (2)_"/>
    <w:basedOn w:val="Standardnpsmoodstavce"/>
    <w:link w:val="Zkladntext21"/>
    <w:rsid w:val="00791AF0"/>
    <w:rPr>
      <w:rFonts w:ascii="Times New Roman" w:eastAsia="Times New Roman" w:hAnsi="Times New Roman" w:cs="Times New Roman"/>
      <w:sz w:val="20"/>
      <w:szCs w:val="20"/>
      <w:shd w:val="clear" w:color="auto" w:fill="FFFFFF"/>
    </w:rPr>
  </w:style>
  <w:style w:type="paragraph" w:customStyle="1" w:styleId="Zkladntext21">
    <w:name w:val="Základní text (2)"/>
    <w:basedOn w:val="Normln"/>
    <w:link w:val="Zkladntext20"/>
    <w:rsid w:val="00791AF0"/>
    <w:pPr>
      <w:widowControl w:val="0"/>
      <w:shd w:val="clear" w:color="auto" w:fill="FFFFFF"/>
      <w:spacing w:after="0" w:line="230" w:lineRule="exact"/>
      <w:jc w:val="both"/>
    </w:pPr>
    <w:rPr>
      <w:rFonts w:ascii="Times New Roman" w:eastAsia="Times New Roman" w:hAnsi="Times New Roman" w:cs="Times New Roman"/>
      <w:sz w:val="20"/>
      <w:szCs w:val="20"/>
    </w:rPr>
  </w:style>
  <w:style w:type="paragraph" w:customStyle="1" w:styleId="normln1">
    <w:name w:val="normální 1"/>
    <w:basedOn w:val="Normln"/>
    <w:link w:val="normln1Char"/>
    <w:rsid w:val="00421133"/>
    <w:pPr>
      <w:spacing w:after="0" w:line="360" w:lineRule="auto"/>
      <w:jc w:val="both"/>
    </w:pPr>
    <w:rPr>
      <w:rFonts w:ascii="Arial" w:eastAsia="Times New Roman" w:hAnsi="Arial" w:cs="Times New Roman"/>
      <w:szCs w:val="20"/>
      <w:lang w:eastAsia="cs-CZ"/>
    </w:rPr>
  </w:style>
  <w:style w:type="character" w:customStyle="1" w:styleId="normln1Char">
    <w:name w:val="normální 1 Char"/>
    <w:link w:val="normln1"/>
    <w:rsid w:val="00421133"/>
    <w:rPr>
      <w:rFonts w:ascii="Arial" w:eastAsia="Times New Roman" w:hAnsi="Arial"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73">
      <w:bodyDiv w:val="1"/>
      <w:marLeft w:val="0"/>
      <w:marRight w:val="0"/>
      <w:marTop w:val="0"/>
      <w:marBottom w:val="0"/>
      <w:divBdr>
        <w:top w:val="none" w:sz="0" w:space="0" w:color="auto"/>
        <w:left w:val="none" w:sz="0" w:space="0" w:color="auto"/>
        <w:bottom w:val="none" w:sz="0" w:space="0" w:color="auto"/>
        <w:right w:val="none" w:sz="0" w:space="0" w:color="auto"/>
      </w:divBdr>
    </w:div>
    <w:div w:id="96868964">
      <w:bodyDiv w:val="1"/>
      <w:marLeft w:val="0"/>
      <w:marRight w:val="0"/>
      <w:marTop w:val="0"/>
      <w:marBottom w:val="0"/>
      <w:divBdr>
        <w:top w:val="none" w:sz="0" w:space="0" w:color="auto"/>
        <w:left w:val="none" w:sz="0" w:space="0" w:color="auto"/>
        <w:bottom w:val="none" w:sz="0" w:space="0" w:color="auto"/>
        <w:right w:val="none" w:sz="0" w:space="0" w:color="auto"/>
      </w:divBdr>
    </w:div>
    <w:div w:id="176506248">
      <w:bodyDiv w:val="1"/>
      <w:marLeft w:val="0"/>
      <w:marRight w:val="0"/>
      <w:marTop w:val="0"/>
      <w:marBottom w:val="0"/>
      <w:divBdr>
        <w:top w:val="none" w:sz="0" w:space="0" w:color="auto"/>
        <w:left w:val="none" w:sz="0" w:space="0" w:color="auto"/>
        <w:bottom w:val="none" w:sz="0" w:space="0" w:color="auto"/>
        <w:right w:val="none" w:sz="0" w:space="0" w:color="auto"/>
      </w:divBdr>
    </w:div>
    <w:div w:id="465511430">
      <w:bodyDiv w:val="1"/>
      <w:marLeft w:val="0"/>
      <w:marRight w:val="0"/>
      <w:marTop w:val="0"/>
      <w:marBottom w:val="0"/>
      <w:divBdr>
        <w:top w:val="none" w:sz="0" w:space="0" w:color="auto"/>
        <w:left w:val="none" w:sz="0" w:space="0" w:color="auto"/>
        <w:bottom w:val="none" w:sz="0" w:space="0" w:color="auto"/>
        <w:right w:val="none" w:sz="0" w:space="0" w:color="auto"/>
      </w:divBdr>
    </w:div>
    <w:div w:id="474759709">
      <w:bodyDiv w:val="1"/>
      <w:marLeft w:val="0"/>
      <w:marRight w:val="0"/>
      <w:marTop w:val="0"/>
      <w:marBottom w:val="0"/>
      <w:divBdr>
        <w:top w:val="none" w:sz="0" w:space="0" w:color="auto"/>
        <w:left w:val="none" w:sz="0" w:space="0" w:color="auto"/>
        <w:bottom w:val="none" w:sz="0" w:space="0" w:color="auto"/>
        <w:right w:val="none" w:sz="0" w:space="0" w:color="auto"/>
      </w:divBdr>
    </w:div>
    <w:div w:id="491020315">
      <w:bodyDiv w:val="1"/>
      <w:marLeft w:val="0"/>
      <w:marRight w:val="0"/>
      <w:marTop w:val="0"/>
      <w:marBottom w:val="0"/>
      <w:divBdr>
        <w:top w:val="none" w:sz="0" w:space="0" w:color="auto"/>
        <w:left w:val="none" w:sz="0" w:space="0" w:color="auto"/>
        <w:bottom w:val="none" w:sz="0" w:space="0" w:color="auto"/>
        <w:right w:val="none" w:sz="0" w:space="0" w:color="auto"/>
      </w:divBdr>
    </w:div>
    <w:div w:id="508906446">
      <w:bodyDiv w:val="1"/>
      <w:marLeft w:val="0"/>
      <w:marRight w:val="0"/>
      <w:marTop w:val="0"/>
      <w:marBottom w:val="0"/>
      <w:divBdr>
        <w:top w:val="none" w:sz="0" w:space="0" w:color="auto"/>
        <w:left w:val="none" w:sz="0" w:space="0" w:color="auto"/>
        <w:bottom w:val="none" w:sz="0" w:space="0" w:color="auto"/>
        <w:right w:val="none" w:sz="0" w:space="0" w:color="auto"/>
      </w:divBdr>
    </w:div>
    <w:div w:id="601495087">
      <w:bodyDiv w:val="1"/>
      <w:marLeft w:val="0"/>
      <w:marRight w:val="0"/>
      <w:marTop w:val="0"/>
      <w:marBottom w:val="0"/>
      <w:divBdr>
        <w:top w:val="none" w:sz="0" w:space="0" w:color="auto"/>
        <w:left w:val="none" w:sz="0" w:space="0" w:color="auto"/>
        <w:bottom w:val="none" w:sz="0" w:space="0" w:color="auto"/>
        <w:right w:val="none" w:sz="0" w:space="0" w:color="auto"/>
      </w:divBdr>
    </w:div>
    <w:div w:id="616642257">
      <w:bodyDiv w:val="1"/>
      <w:marLeft w:val="0"/>
      <w:marRight w:val="0"/>
      <w:marTop w:val="0"/>
      <w:marBottom w:val="0"/>
      <w:divBdr>
        <w:top w:val="none" w:sz="0" w:space="0" w:color="auto"/>
        <w:left w:val="none" w:sz="0" w:space="0" w:color="auto"/>
        <w:bottom w:val="none" w:sz="0" w:space="0" w:color="auto"/>
        <w:right w:val="none" w:sz="0" w:space="0" w:color="auto"/>
      </w:divBdr>
    </w:div>
    <w:div w:id="658924277">
      <w:bodyDiv w:val="1"/>
      <w:marLeft w:val="0"/>
      <w:marRight w:val="0"/>
      <w:marTop w:val="0"/>
      <w:marBottom w:val="0"/>
      <w:divBdr>
        <w:top w:val="none" w:sz="0" w:space="0" w:color="auto"/>
        <w:left w:val="none" w:sz="0" w:space="0" w:color="auto"/>
        <w:bottom w:val="none" w:sz="0" w:space="0" w:color="auto"/>
        <w:right w:val="none" w:sz="0" w:space="0" w:color="auto"/>
      </w:divBdr>
    </w:div>
    <w:div w:id="720590490">
      <w:bodyDiv w:val="1"/>
      <w:marLeft w:val="0"/>
      <w:marRight w:val="0"/>
      <w:marTop w:val="0"/>
      <w:marBottom w:val="0"/>
      <w:divBdr>
        <w:top w:val="none" w:sz="0" w:space="0" w:color="auto"/>
        <w:left w:val="none" w:sz="0" w:space="0" w:color="auto"/>
        <w:bottom w:val="none" w:sz="0" w:space="0" w:color="auto"/>
        <w:right w:val="none" w:sz="0" w:space="0" w:color="auto"/>
      </w:divBdr>
    </w:div>
    <w:div w:id="760611221">
      <w:bodyDiv w:val="1"/>
      <w:marLeft w:val="0"/>
      <w:marRight w:val="0"/>
      <w:marTop w:val="0"/>
      <w:marBottom w:val="0"/>
      <w:divBdr>
        <w:top w:val="none" w:sz="0" w:space="0" w:color="auto"/>
        <w:left w:val="none" w:sz="0" w:space="0" w:color="auto"/>
        <w:bottom w:val="none" w:sz="0" w:space="0" w:color="auto"/>
        <w:right w:val="none" w:sz="0" w:space="0" w:color="auto"/>
      </w:divBdr>
    </w:div>
    <w:div w:id="843595367">
      <w:bodyDiv w:val="1"/>
      <w:marLeft w:val="0"/>
      <w:marRight w:val="0"/>
      <w:marTop w:val="0"/>
      <w:marBottom w:val="0"/>
      <w:divBdr>
        <w:top w:val="none" w:sz="0" w:space="0" w:color="auto"/>
        <w:left w:val="none" w:sz="0" w:space="0" w:color="auto"/>
        <w:bottom w:val="none" w:sz="0" w:space="0" w:color="auto"/>
        <w:right w:val="none" w:sz="0" w:space="0" w:color="auto"/>
      </w:divBdr>
    </w:div>
    <w:div w:id="845099388">
      <w:bodyDiv w:val="1"/>
      <w:marLeft w:val="0"/>
      <w:marRight w:val="0"/>
      <w:marTop w:val="0"/>
      <w:marBottom w:val="0"/>
      <w:divBdr>
        <w:top w:val="none" w:sz="0" w:space="0" w:color="auto"/>
        <w:left w:val="none" w:sz="0" w:space="0" w:color="auto"/>
        <w:bottom w:val="none" w:sz="0" w:space="0" w:color="auto"/>
        <w:right w:val="none" w:sz="0" w:space="0" w:color="auto"/>
      </w:divBdr>
    </w:div>
    <w:div w:id="858391580">
      <w:bodyDiv w:val="1"/>
      <w:marLeft w:val="0"/>
      <w:marRight w:val="0"/>
      <w:marTop w:val="0"/>
      <w:marBottom w:val="0"/>
      <w:divBdr>
        <w:top w:val="none" w:sz="0" w:space="0" w:color="auto"/>
        <w:left w:val="none" w:sz="0" w:space="0" w:color="auto"/>
        <w:bottom w:val="none" w:sz="0" w:space="0" w:color="auto"/>
        <w:right w:val="none" w:sz="0" w:space="0" w:color="auto"/>
      </w:divBdr>
    </w:div>
    <w:div w:id="910889073">
      <w:bodyDiv w:val="1"/>
      <w:marLeft w:val="0"/>
      <w:marRight w:val="0"/>
      <w:marTop w:val="0"/>
      <w:marBottom w:val="0"/>
      <w:divBdr>
        <w:top w:val="none" w:sz="0" w:space="0" w:color="auto"/>
        <w:left w:val="none" w:sz="0" w:space="0" w:color="auto"/>
        <w:bottom w:val="none" w:sz="0" w:space="0" w:color="auto"/>
        <w:right w:val="none" w:sz="0" w:space="0" w:color="auto"/>
      </w:divBdr>
    </w:div>
    <w:div w:id="1133787615">
      <w:bodyDiv w:val="1"/>
      <w:marLeft w:val="0"/>
      <w:marRight w:val="0"/>
      <w:marTop w:val="0"/>
      <w:marBottom w:val="0"/>
      <w:divBdr>
        <w:top w:val="none" w:sz="0" w:space="0" w:color="auto"/>
        <w:left w:val="none" w:sz="0" w:space="0" w:color="auto"/>
        <w:bottom w:val="none" w:sz="0" w:space="0" w:color="auto"/>
        <w:right w:val="none" w:sz="0" w:space="0" w:color="auto"/>
      </w:divBdr>
    </w:div>
    <w:div w:id="1271207990">
      <w:bodyDiv w:val="1"/>
      <w:marLeft w:val="0"/>
      <w:marRight w:val="0"/>
      <w:marTop w:val="0"/>
      <w:marBottom w:val="0"/>
      <w:divBdr>
        <w:top w:val="none" w:sz="0" w:space="0" w:color="auto"/>
        <w:left w:val="none" w:sz="0" w:space="0" w:color="auto"/>
        <w:bottom w:val="none" w:sz="0" w:space="0" w:color="auto"/>
        <w:right w:val="none" w:sz="0" w:space="0" w:color="auto"/>
      </w:divBdr>
    </w:div>
    <w:div w:id="1385133221">
      <w:bodyDiv w:val="1"/>
      <w:marLeft w:val="0"/>
      <w:marRight w:val="0"/>
      <w:marTop w:val="0"/>
      <w:marBottom w:val="0"/>
      <w:divBdr>
        <w:top w:val="none" w:sz="0" w:space="0" w:color="auto"/>
        <w:left w:val="none" w:sz="0" w:space="0" w:color="auto"/>
        <w:bottom w:val="none" w:sz="0" w:space="0" w:color="auto"/>
        <w:right w:val="none" w:sz="0" w:space="0" w:color="auto"/>
      </w:divBdr>
    </w:div>
    <w:div w:id="1426029232">
      <w:bodyDiv w:val="1"/>
      <w:marLeft w:val="0"/>
      <w:marRight w:val="0"/>
      <w:marTop w:val="0"/>
      <w:marBottom w:val="0"/>
      <w:divBdr>
        <w:top w:val="none" w:sz="0" w:space="0" w:color="auto"/>
        <w:left w:val="none" w:sz="0" w:space="0" w:color="auto"/>
        <w:bottom w:val="none" w:sz="0" w:space="0" w:color="auto"/>
        <w:right w:val="none" w:sz="0" w:space="0" w:color="auto"/>
      </w:divBdr>
    </w:div>
    <w:div w:id="1466698080">
      <w:bodyDiv w:val="1"/>
      <w:marLeft w:val="0"/>
      <w:marRight w:val="0"/>
      <w:marTop w:val="0"/>
      <w:marBottom w:val="0"/>
      <w:divBdr>
        <w:top w:val="none" w:sz="0" w:space="0" w:color="auto"/>
        <w:left w:val="none" w:sz="0" w:space="0" w:color="auto"/>
        <w:bottom w:val="none" w:sz="0" w:space="0" w:color="auto"/>
        <w:right w:val="none" w:sz="0" w:space="0" w:color="auto"/>
      </w:divBdr>
    </w:div>
    <w:div w:id="1478061915">
      <w:bodyDiv w:val="1"/>
      <w:marLeft w:val="0"/>
      <w:marRight w:val="0"/>
      <w:marTop w:val="0"/>
      <w:marBottom w:val="0"/>
      <w:divBdr>
        <w:top w:val="none" w:sz="0" w:space="0" w:color="auto"/>
        <w:left w:val="none" w:sz="0" w:space="0" w:color="auto"/>
        <w:bottom w:val="none" w:sz="0" w:space="0" w:color="auto"/>
        <w:right w:val="none" w:sz="0" w:space="0" w:color="auto"/>
      </w:divBdr>
    </w:div>
    <w:div w:id="1710762042">
      <w:bodyDiv w:val="1"/>
      <w:marLeft w:val="0"/>
      <w:marRight w:val="0"/>
      <w:marTop w:val="0"/>
      <w:marBottom w:val="0"/>
      <w:divBdr>
        <w:top w:val="none" w:sz="0" w:space="0" w:color="auto"/>
        <w:left w:val="none" w:sz="0" w:space="0" w:color="auto"/>
        <w:bottom w:val="none" w:sz="0" w:space="0" w:color="auto"/>
        <w:right w:val="none" w:sz="0" w:space="0" w:color="auto"/>
      </w:divBdr>
    </w:div>
    <w:div w:id="1722557573">
      <w:bodyDiv w:val="1"/>
      <w:marLeft w:val="0"/>
      <w:marRight w:val="0"/>
      <w:marTop w:val="0"/>
      <w:marBottom w:val="0"/>
      <w:divBdr>
        <w:top w:val="none" w:sz="0" w:space="0" w:color="auto"/>
        <w:left w:val="none" w:sz="0" w:space="0" w:color="auto"/>
        <w:bottom w:val="none" w:sz="0" w:space="0" w:color="auto"/>
        <w:right w:val="none" w:sz="0" w:space="0" w:color="auto"/>
      </w:divBdr>
    </w:div>
    <w:div w:id="1804157293">
      <w:bodyDiv w:val="1"/>
      <w:marLeft w:val="0"/>
      <w:marRight w:val="0"/>
      <w:marTop w:val="0"/>
      <w:marBottom w:val="0"/>
      <w:divBdr>
        <w:top w:val="none" w:sz="0" w:space="0" w:color="auto"/>
        <w:left w:val="none" w:sz="0" w:space="0" w:color="auto"/>
        <w:bottom w:val="none" w:sz="0" w:space="0" w:color="auto"/>
        <w:right w:val="none" w:sz="0" w:space="0" w:color="auto"/>
      </w:divBdr>
    </w:div>
    <w:div w:id="1843008303">
      <w:bodyDiv w:val="1"/>
      <w:marLeft w:val="0"/>
      <w:marRight w:val="0"/>
      <w:marTop w:val="0"/>
      <w:marBottom w:val="0"/>
      <w:divBdr>
        <w:top w:val="none" w:sz="0" w:space="0" w:color="auto"/>
        <w:left w:val="none" w:sz="0" w:space="0" w:color="auto"/>
        <w:bottom w:val="none" w:sz="0" w:space="0" w:color="auto"/>
        <w:right w:val="none" w:sz="0" w:space="0" w:color="auto"/>
      </w:divBdr>
    </w:div>
    <w:div w:id="1844854184">
      <w:bodyDiv w:val="1"/>
      <w:marLeft w:val="0"/>
      <w:marRight w:val="0"/>
      <w:marTop w:val="0"/>
      <w:marBottom w:val="0"/>
      <w:divBdr>
        <w:top w:val="none" w:sz="0" w:space="0" w:color="auto"/>
        <w:left w:val="none" w:sz="0" w:space="0" w:color="auto"/>
        <w:bottom w:val="none" w:sz="0" w:space="0" w:color="auto"/>
        <w:right w:val="none" w:sz="0" w:space="0" w:color="auto"/>
      </w:divBdr>
    </w:div>
    <w:div w:id="1853061398">
      <w:bodyDiv w:val="1"/>
      <w:marLeft w:val="0"/>
      <w:marRight w:val="0"/>
      <w:marTop w:val="0"/>
      <w:marBottom w:val="0"/>
      <w:divBdr>
        <w:top w:val="none" w:sz="0" w:space="0" w:color="auto"/>
        <w:left w:val="none" w:sz="0" w:space="0" w:color="auto"/>
        <w:bottom w:val="none" w:sz="0" w:space="0" w:color="auto"/>
        <w:right w:val="none" w:sz="0" w:space="0" w:color="auto"/>
      </w:divBdr>
    </w:div>
    <w:div w:id="199714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7</Pages>
  <Words>1452</Words>
  <Characters>8570</Characters>
  <Application>Microsoft Office Word</Application>
  <DocSecurity>0</DocSecurity>
  <Lines>71</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Kroupa</dc:creator>
  <cp:keywords/>
  <dc:description/>
  <cp:lastModifiedBy>Erben Benjamin</cp:lastModifiedBy>
  <cp:revision>25</cp:revision>
  <cp:lastPrinted>2024-11-02T08:29:00Z</cp:lastPrinted>
  <dcterms:created xsi:type="dcterms:W3CDTF">2023-07-31T08:46:00Z</dcterms:created>
  <dcterms:modified xsi:type="dcterms:W3CDTF">2024-11-07T16:10:00Z</dcterms:modified>
</cp:coreProperties>
</file>